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04" w:type="dxa"/>
        <w:tblInd w:w="108" w:type="dxa"/>
        <w:tblLook w:val="01E0" w:firstRow="1" w:lastRow="1" w:firstColumn="1" w:lastColumn="1" w:noHBand="0" w:noVBand="0"/>
      </w:tblPr>
      <w:tblGrid>
        <w:gridCol w:w="2821"/>
        <w:gridCol w:w="7083"/>
      </w:tblGrid>
      <w:tr w:rsidR="00224049" w:rsidRPr="00224049" w:rsidTr="003F5664">
        <w:trPr>
          <w:trHeight w:val="1350"/>
        </w:trPr>
        <w:tc>
          <w:tcPr>
            <w:tcW w:w="2821" w:type="dxa"/>
          </w:tcPr>
          <w:p w:rsidR="00224049" w:rsidRPr="00224049" w:rsidRDefault="00224049" w:rsidP="00A8290D">
            <w:pPr>
              <w:widowControl w:val="0"/>
              <w:spacing w:after="0" w:line="240" w:lineRule="auto"/>
              <w:jc w:val="center"/>
              <w:rPr>
                <w:rFonts w:eastAsia="Times New Roman" w:cs="Times New Roman"/>
                <w:b/>
                <w:color w:val="000000"/>
                <w:sz w:val="26"/>
                <w:szCs w:val="26"/>
              </w:rPr>
            </w:pPr>
            <w:r>
              <w:rPr>
                <w:rFonts w:eastAsia="Times New Roman" w:cs="Times New Roman"/>
                <w:b/>
                <w:color w:val="000000"/>
                <w:sz w:val="26"/>
                <w:szCs w:val="26"/>
                <w:lang w:val="vi-VN"/>
              </w:rPr>
              <w:t xml:space="preserve">BỘ </w:t>
            </w:r>
            <w:r>
              <w:rPr>
                <w:rFonts w:eastAsia="Times New Roman" w:cs="Times New Roman"/>
                <w:b/>
                <w:color w:val="000000"/>
                <w:sz w:val="26"/>
                <w:szCs w:val="26"/>
              </w:rPr>
              <w:t>NỘI VỤ</w:t>
            </w:r>
          </w:p>
          <w:p w:rsidR="00224049" w:rsidRPr="00224049" w:rsidRDefault="00224049" w:rsidP="00A8290D">
            <w:pPr>
              <w:widowControl w:val="0"/>
              <w:spacing w:after="0" w:line="240" w:lineRule="auto"/>
              <w:rPr>
                <w:rFonts w:eastAsia="Times New Roman" w:cs="Times New Roman"/>
                <w:color w:val="000000"/>
                <w:szCs w:val="28"/>
                <w:lang w:val="fr-FR"/>
              </w:rPr>
            </w:pPr>
            <w:r w:rsidRPr="00224049">
              <w:rPr>
                <w:rFonts w:eastAsia="Times New Roman" w:cs="Times New Roman"/>
                <w:noProof/>
                <w:color w:val="000000"/>
                <w:szCs w:val="28"/>
              </w:rPr>
              <mc:AlternateContent>
                <mc:Choice Requires="wps">
                  <w:drawing>
                    <wp:anchor distT="4294967295" distB="4294967295" distL="114300" distR="114300" simplePos="0" relativeHeight="251660288" behindDoc="0" locked="0" layoutInCell="1" allowOverlap="1" wp14:anchorId="6256F135" wp14:editId="3C7074DE">
                      <wp:simplePos x="0" y="0"/>
                      <wp:positionH relativeFrom="column">
                        <wp:posOffset>571500</wp:posOffset>
                      </wp:positionH>
                      <wp:positionV relativeFrom="paragraph">
                        <wp:posOffset>54610</wp:posOffset>
                      </wp:positionV>
                      <wp:extent cx="476684"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684"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14A998F"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4.3pt" to="82.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"/>
                  </w:pict>
                </mc:Fallback>
              </mc:AlternateContent>
            </w:r>
          </w:p>
          <w:p w:rsidR="00224049" w:rsidRPr="00224049" w:rsidRDefault="00224049" w:rsidP="00A8290D">
            <w:pPr>
              <w:widowControl w:val="0"/>
              <w:spacing w:after="0" w:line="240" w:lineRule="auto"/>
              <w:rPr>
                <w:rFonts w:eastAsia="Times New Roman" w:cs="Times New Roman"/>
                <w:color w:val="000000"/>
                <w:szCs w:val="28"/>
                <w:lang w:val="fr-FR"/>
              </w:rPr>
            </w:pPr>
          </w:p>
          <w:p w:rsidR="00224049" w:rsidRPr="00224049" w:rsidRDefault="00224049" w:rsidP="00A8290D">
            <w:pPr>
              <w:widowControl w:val="0"/>
              <w:spacing w:after="0" w:line="240" w:lineRule="auto"/>
              <w:jc w:val="center"/>
              <w:rPr>
                <w:rFonts w:eastAsia="Times New Roman" w:cs="Times New Roman"/>
                <w:b/>
                <w:color w:val="000000"/>
                <w:szCs w:val="28"/>
                <w:lang w:val="vi-VN"/>
              </w:rPr>
            </w:pPr>
            <w:r w:rsidRPr="00224049">
              <w:rPr>
                <w:rFonts w:eastAsia="Times New Roman" w:cs="Times New Roman"/>
                <w:color w:val="000000"/>
                <w:szCs w:val="28"/>
                <w:lang w:val="fr-FR"/>
              </w:rPr>
              <w:t xml:space="preserve">Số:  </w:t>
            </w:r>
            <w:r w:rsidR="00143F51">
              <w:rPr>
                <w:rFonts w:eastAsia="Times New Roman" w:cs="Times New Roman"/>
                <w:color w:val="000000"/>
                <w:szCs w:val="28"/>
                <w:lang w:val="fr-FR"/>
              </w:rPr>
              <w:t xml:space="preserve">  </w:t>
            </w:r>
            <w:r w:rsidRPr="00224049">
              <w:rPr>
                <w:rFonts w:eastAsia="Times New Roman" w:cs="Times New Roman"/>
                <w:color w:val="000000"/>
                <w:szCs w:val="28"/>
                <w:lang w:val="fr-FR"/>
              </w:rPr>
              <w:t xml:space="preserve">  </w:t>
            </w:r>
            <w:r>
              <w:rPr>
                <w:rFonts w:eastAsia="Times New Roman" w:cs="Times New Roman"/>
                <w:color w:val="000000"/>
                <w:szCs w:val="28"/>
                <w:lang w:val="fr-FR"/>
              </w:rPr>
              <w:t xml:space="preserve">  /BC-BNV</w:t>
            </w:r>
          </w:p>
        </w:tc>
        <w:tc>
          <w:tcPr>
            <w:tcW w:w="7083" w:type="dxa"/>
          </w:tcPr>
          <w:p w:rsidR="00224049" w:rsidRPr="00224049" w:rsidRDefault="00224049" w:rsidP="00A8290D">
            <w:pPr>
              <w:widowControl w:val="0"/>
              <w:spacing w:after="0" w:line="240" w:lineRule="auto"/>
              <w:jc w:val="center"/>
              <w:rPr>
                <w:rFonts w:eastAsia="Times New Roman" w:cs="Times New Roman"/>
                <w:b/>
                <w:color w:val="000000"/>
                <w:sz w:val="26"/>
                <w:szCs w:val="26"/>
                <w:lang w:val="vi-VN"/>
              </w:rPr>
            </w:pPr>
            <w:r w:rsidRPr="00224049">
              <w:rPr>
                <w:rFonts w:eastAsia="Times New Roman" w:cs="Times New Roman"/>
                <w:b/>
                <w:color w:val="000000"/>
                <w:sz w:val="26"/>
                <w:szCs w:val="26"/>
                <w:lang w:val="vi-VN"/>
              </w:rPr>
              <w:t>CỘNG HÒA XÃ HỘI CHỦ NGHĨA VIỆT NAM</w:t>
            </w:r>
          </w:p>
          <w:p w:rsidR="00224049" w:rsidRPr="00224049" w:rsidRDefault="00224049" w:rsidP="00A8290D">
            <w:pPr>
              <w:widowControl w:val="0"/>
              <w:spacing w:after="0" w:line="240" w:lineRule="auto"/>
              <w:jc w:val="center"/>
              <w:rPr>
                <w:rFonts w:eastAsia="Times New Roman" w:cs="Times New Roman"/>
                <w:b/>
                <w:color w:val="000000"/>
                <w:szCs w:val="28"/>
              </w:rPr>
            </w:pPr>
            <w:r w:rsidRPr="00224049">
              <w:rPr>
                <w:rFonts w:eastAsia="Times New Roman" w:cs="Times New Roman"/>
                <w:b/>
                <w:color w:val="000000"/>
                <w:szCs w:val="28"/>
              </w:rPr>
              <w:t>Độc lập - Tự do - Hạnh phúc</w:t>
            </w:r>
          </w:p>
          <w:p w:rsidR="00224049" w:rsidRPr="00224049" w:rsidRDefault="00224049" w:rsidP="00A8290D">
            <w:pPr>
              <w:widowControl w:val="0"/>
              <w:spacing w:after="0" w:line="240" w:lineRule="auto"/>
              <w:rPr>
                <w:rFonts w:eastAsia="Times New Roman" w:cs="Times New Roman"/>
                <w:i/>
                <w:color w:val="000000"/>
                <w:szCs w:val="28"/>
              </w:rPr>
            </w:pPr>
            <w:r w:rsidRPr="00224049">
              <w:rPr>
                <w:rFonts w:eastAsia="Times New Roman" w:cs="Times New Roman"/>
                <w:noProof/>
                <w:color w:val="000000"/>
                <w:szCs w:val="28"/>
              </w:rPr>
              <mc:AlternateContent>
                <mc:Choice Requires="wps">
                  <w:drawing>
                    <wp:anchor distT="4294967295" distB="4294967295" distL="114300" distR="114300" simplePos="0" relativeHeight="251659264" behindDoc="0" locked="0" layoutInCell="1" allowOverlap="1" wp14:anchorId="414030BB" wp14:editId="569A45BB">
                      <wp:simplePos x="0" y="0"/>
                      <wp:positionH relativeFrom="column">
                        <wp:posOffset>1159510</wp:posOffset>
                      </wp:positionH>
                      <wp:positionV relativeFrom="paragraph">
                        <wp:posOffset>24765</wp:posOffset>
                      </wp:positionV>
                      <wp:extent cx="2026227" cy="0"/>
                      <wp:effectExtent l="0" t="0" r="317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27"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1A9A07"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3pt,1.95pt" to="250.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"/>
                  </w:pict>
                </mc:Fallback>
              </mc:AlternateContent>
            </w:r>
          </w:p>
          <w:p w:rsidR="00224049" w:rsidRPr="00224049" w:rsidRDefault="00224049" w:rsidP="00A8290D">
            <w:pPr>
              <w:widowControl w:val="0"/>
              <w:spacing w:after="0" w:line="240" w:lineRule="auto"/>
              <w:jc w:val="center"/>
              <w:rPr>
                <w:rFonts w:eastAsia="Times New Roman" w:cs="Times New Roman"/>
                <w:b/>
                <w:color w:val="000000"/>
                <w:szCs w:val="28"/>
              </w:rPr>
            </w:pPr>
            <w:r w:rsidRPr="00224049">
              <w:rPr>
                <w:rFonts w:eastAsia="Times New Roman" w:cs="Times New Roman"/>
                <w:i/>
                <w:color w:val="000000"/>
                <w:szCs w:val="28"/>
              </w:rPr>
              <w:t>Hà Nội, ngày        tháng      năm 2025</w:t>
            </w:r>
          </w:p>
        </w:tc>
      </w:tr>
    </w:tbl>
    <w:p w:rsidR="00224049" w:rsidRPr="00224049" w:rsidRDefault="00224049" w:rsidP="00A8290D">
      <w:pPr>
        <w:widowControl w:val="0"/>
        <w:spacing w:after="0" w:line="240" w:lineRule="auto"/>
        <w:rPr>
          <w:rFonts w:eastAsia="Times New Roman" w:cs="Times New Roman"/>
          <w:b/>
          <w:color w:val="000000"/>
          <w:szCs w:val="28"/>
        </w:rPr>
      </w:pPr>
      <w:r w:rsidRPr="00224049">
        <w:rPr>
          <w:rFonts w:eastAsia="Times New Roman" w:cs="Times New Roman"/>
          <w:b/>
          <w:color w:val="000000"/>
          <w:szCs w:val="28"/>
        </w:rPr>
        <w:t xml:space="preserve">            </w:t>
      </w:r>
    </w:p>
    <w:p w:rsidR="00224049" w:rsidRPr="00224049" w:rsidRDefault="00224049" w:rsidP="00A8290D">
      <w:pPr>
        <w:widowControl w:val="0"/>
        <w:spacing w:after="0" w:line="240" w:lineRule="auto"/>
        <w:jc w:val="center"/>
        <w:rPr>
          <w:rFonts w:eastAsia="Times New Roman" w:cs="Times New Roman"/>
          <w:b/>
          <w:color w:val="000000"/>
          <w:szCs w:val="28"/>
        </w:rPr>
      </w:pPr>
      <w:r w:rsidRPr="00224049">
        <w:rPr>
          <w:rFonts w:eastAsia="Times New Roman" w:cs="Times New Roman"/>
          <w:b/>
          <w:color w:val="000000"/>
          <w:szCs w:val="28"/>
        </w:rPr>
        <w:t>BÁO CÁO</w:t>
      </w:r>
    </w:p>
    <w:p w:rsidR="00224049" w:rsidRPr="00224049" w:rsidRDefault="00224049" w:rsidP="00A8290D">
      <w:pPr>
        <w:widowControl w:val="0"/>
        <w:spacing w:after="0" w:line="240" w:lineRule="auto"/>
        <w:jc w:val="center"/>
        <w:rPr>
          <w:rFonts w:eastAsia="Times New Roman" w:cs="Times New Roman"/>
          <w:b/>
          <w:color w:val="000000"/>
          <w:szCs w:val="28"/>
        </w:rPr>
      </w:pPr>
      <w:r w:rsidRPr="00224049">
        <w:rPr>
          <w:rFonts w:eastAsia="Times New Roman" w:cs="Times New Roman"/>
          <w:b/>
          <w:color w:val="000000"/>
          <w:szCs w:val="28"/>
        </w:rPr>
        <w:t xml:space="preserve">Về rà soát các chủ trương, đường lối của Đảng, </w:t>
      </w:r>
    </w:p>
    <w:p w:rsidR="00224049" w:rsidRPr="00224049" w:rsidRDefault="00224049" w:rsidP="00A8290D">
      <w:pPr>
        <w:widowControl w:val="0"/>
        <w:spacing w:after="0" w:line="240" w:lineRule="auto"/>
        <w:jc w:val="center"/>
        <w:rPr>
          <w:rFonts w:eastAsia="Times New Roman" w:cs="Times New Roman"/>
          <w:b/>
          <w:color w:val="000000"/>
          <w:szCs w:val="28"/>
        </w:rPr>
      </w:pPr>
      <w:r w:rsidRPr="00224049">
        <w:rPr>
          <w:rFonts w:eastAsia="Times New Roman" w:cs="Times New Roman"/>
          <w:b/>
          <w:color w:val="000000"/>
          <w:szCs w:val="28"/>
        </w:rPr>
        <w:t>văn bản quy phạm pháp luật, điều ước quốc tế có liên quan</w:t>
      </w:r>
    </w:p>
    <w:p w:rsidR="00224049" w:rsidRDefault="00224049" w:rsidP="00A8290D">
      <w:pPr>
        <w:widowControl w:val="0"/>
        <w:spacing w:after="0" w:line="240" w:lineRule="auto"/>
        <w:jc w:val="center"/>
        <w:rPr>
          <w:rFonts w:eastAsia="Times New Roman" w:cs="Times New Roman"/>
          <w:b/>
          <w:color w:val="000000"/>
          <w:szCs w:val="28"/>
        </w:rPr>
      </w:pPr>
      <w:r w:rsidRPr="00224049">
        <w:rPr>
          <w:rFonts w:eastAsia="Times New Roman" w:cs="Times New Roman"/>
          <w:b/>
          <w:color w:val="000000"/>
          <w:szCs w:val="28"/>
        </w:rPr>
        <w:t xml:space="preserve">đến dự thảo Nghị định </w:t>
      </w:r>
      <w:r>
        <w:rPr>
          <w:rFonts w:eastAsia="Times New Roman" w:cs="Times New Roman"/>
          <w:b/>
          <w:color w:val="000000"/>
          <w:szCs w:val="28"/>
        </w:rPr>
        <w:t xml:space="preserve">điều chỉnh chế độ trợ cấp hàng tháng đối với </w:t>
      </w:r>
    </w:p>
    <w:p w:rsidR="00224049" w:rsidRDefault="00224049" w:rsidP="00A8290D">
      <w:pPr>
        <w:widowControl w:val="0"/>
        <w:spacing w:after="0" w:line="240" w:lineRule="auto"/>
        <w:jc w:val="center"/>
        <w:rPr>
          <w:rFonts w:eastAsia="Times New Roman" w:cs="Times New Roman"/>
          <w:b/>
          <w:color w:val="000000"/>
          <w:szCs w:val="28"/>
        </w:rPr>
      </w:pPr>
      <w:r>
        <w:rPr>
          <w:rFonts w:eastAsia="Times New Roman" w:cs="Times New Roman"/>
          <w:b/>
          <w:color w:val="000000"/>
          <w:szCs w:val="28"/>
        </w:rPr>
        <w:t xml:space="preserve">thanh niên xung phong đã hoàn thành nhiệm vụ trong kháng chiến </w:t>
      </w:r>
    </w:p>
    <w:p w:rsidR="00224049" w:rsidRDefault="00224049" w:rsidP="00A8290D">
      <w:pPr>
        <w:widowControl w:val="0"/>
        <w:spacing w:after="0" w:line="240" w:lineRule="auto"/>
        <w:jc w:val="center"/>
        <w:rPr>
          <w:rFonts w:eastAsia="Times New Roman" w:cs="Times New Roman"/>
          <w:b/>
          <w:color w:val="000000"/>
          <w:szCs w:val="28"/>
        </w:rPr>
      </w:pPr>
      <w:r>
        <w:rPr>
          <w:rFonts w:eastAsia="Times New Roman" w:cs="Times New Roman"/>
          <w:b/>
          <w:color w:val="000000"/>
          <w:szCs w:val="28"/>
        </w:rPr>
        <w:t xml:space="preserve">và thanh niên xung phong cơ sở ở miền Nam tham gia kháng chiến </w:t>
      </w:r>
    </w:p>
    <w:p w:rsidR="00224049" w:rsidRPr="00224049" w:rsidRDefault="00224049" w:rsidP="00A8290D">
      <w:pPr>
        <w:widowControl w:val="0"/>
        <w:spacing w:after="0" w:line="240" w:lineRule="auto"/>
        <w:jc w:val="center"/>
        <w:rPr>
          <w:rFonts w:eastAsia="Times New Roman" w:cs="Times New Roman"/>
          <w:b/>
          <w:color w:val="000000"/>
          <w:spacing w:val="6"/>
          <w:szCs w:val="28"/>
        </w:rPr>
      </w:pPr>
      <w:r>
        <w:rPr>
          <w:rFonts w:eastAsia="Times New Roman" w:cs="Times New Roman"/>
          <w:b/>
          <w:color w:val="000000"/>
          <w:szCs w:val="28"/>
        </w:rPr>
        <w:t>giai đoạn 1965 - 1975</w:t>
      </w:r>
    </w:p>
    <w:p w:rsidR="00224049" w:rsidRPr="00224049" w:rsidRDefault="00224049" w:rsidP="00A8290D">
      <w:pPr>
        <w:widowControl w:val="0"/>
        <w:spacing w:after="0" w:line="240" w:lineRule="auto"/>
        <w:jc w:val="center"/>
        <w:rPr>
          <w:rFonts w:eastAsia="Times New Roman" w:cs="Times New Roman"/>
          <w:bCs/>
          <w:color w:val="000000"/>
          <w:szCs w:val="28"/>
        </w:rPr>
      </w:pPr>
      <w:r w:rsidRPr="00224049">
        <w:rPr>
          <w:rFonts w:eastAsia="Times New Roman" w:cs="Times New Roman"/>
          <w:bCs/>
          <w:noProof/>
          <w:color w:val="000000"/>
          <w:szCs w:val="28"/>
        </w:rPr>
        <mc:AlternateContent>
          <mc:Choice Requires="wps">
            <w:drawing>
              <wp:anchor distT="0" distB="0" distL="114300" distR="114300" simplePos="0" relativeHeight="251661312" behindDoc="0" locked="0" layoutInCell="1" allowOverlap="1" wp14:anchorId="777201EE" wp14:editId="6BC0EFFC">
                <wp:simplePos x="0" y="0"/>
                <wp:positionH relativeFrom="column">
                  <wp:posOffset>2316793</wp:posOffset>
                </wp:positionH>
                <wp:positionV relativeFrom="paragraph">
                  <wp:posOffset>38100</wp:posOffset>
                </wp:positionV>
                <wp:extent cx="1386840"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138684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0112FB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2.4pt,3pt" to="291.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"/>
            </w:pict>
          </mc:Fallback>
        </mc:AlternateContent>
      </w:r>
    </w:p>
    <w:p w:rsidR="00224049" w:rsidRPr="00224049" w:rsidRDefault="00224049" w:rsidP="00A8290D">
      <w:pPr>
        <w:widowControl w:val="0"/>
        <w:spacing w:before="120" w:after="120" w:line="240" w:lineRule="auto"/>
        <w:ind w:firstLine="720"/>
        <w:jc w:val="both"/>
        <w:rPr>
          <w:rFonts w:eastAsia="Times New Roman" w:cs="Times New Roman"/>
          <w:spacing w:val="-2"/>
          <w:szCs w:val="28"/>
        </w:rPr>
      </w:pPr>
      <w:r w:rsidRPr="00224049">
        <w:rPr>
          <w:rFonts w:eastAsia="Times New Roman" w:cs="Times New Roman"/>
          <w:bCs/>
          <w:szCs w:val="28"/>
        </w:rPr>
        <w:t>Thực hiện quy định của Luật ban hành văn bản quy phạm pháp luật,</w:t>
      </w:r>
      <w:r w:rsidRPr="00224049">
        <w:rPr>
          <w:rFonts w:eastAsia="Times New Roman" w:cs="Times New Roman"/>
          <w:szCs w:val="28"/>
          <w:lang w:val="vi-VN"/>
        </w:rPr>
        <w:t xml:space="preserve"> Bộ </w:t>
      </w:r>
      <w:r>
        <w:rPr>
          <w:rFonts w:eastAsia="Times New Roman" w:cs="Times New Roman"/>
          <w:szCs w:val="28"/>
        </w:rPr>
        <w:t>Nội vụ</w:t>
      </w:r>
      <w:r w:rsidRPr="00224049">
        <w:rPr>
          <w:rFonts w:eastAsia="Times New Roman" w:cs="Times New Roman"/>
          <w:szCs w:val="28"/>
          <w:lang w:val="vi-VN"/>
        </w:rPr>
        <w:t xml:space="preserve"> </w:t>
      </w:r>
      <w:r w:rsidRPr="00224049">
        <w:rPr>
          <w:rFonts w:eastAsia="Times New Roman" w:cs="Times New Roman"/>
          <w:szCs w:val="28"/>
        </w:rPr>
        <w:t>đã tiến hành</w:t>
      </w:r>
      <w:r>
        <w:rPr>
          <w:rFonts w:eastAsia="Times New Roman" w:cs="Times New Roman"/>
          <w:szCs w:val="28"/>
        </w:rPr>
        <w:t xml:space="preserve"> rà soát</w:t>
      </w:r>
      <w:r w:rsidRPr="00224049">
        <w:rPr>
          <w:rFonts w:eastAsia="Times New Roman" w:cs="Times New Roman"/>
          <w:szCs w:val="28"/>
        </w:rPr>
        <w:t xml:space="preserve"> các chủ trương, đường lối của Đảng, văn bản quy phạm pháp luật, điều ước quốc tế có liên quan đến dự thảo Nghị </w:t>
      </w:r>
      <w:r w:rsidRPr="00224049">
        <w:rPr>
          <w:rFonts w:eastAsia="Times New Roman" w:cs="Times New Roman"/>
          <w:bCs/>
          <w:szCs w:val="28"/>
        </w:rPr>
        <w:t xml:space="preserve">định điều chỉnh chế độ trợ cấp hàng tháng đối với thanh niên xung phong đã hoàn thành nhiệm vụ trong kháng chiến và thanh niên xung phong cơ sở ở miền Nam tham gia kháng chiến giai đoạn 1965 </w:t>
      </w:r>
      <w:r w:rsidR="00B51FD1">
        <w:rPr>
          <w:rFonts w:eastAsia="Times New Roman" w:cs="Times New Roman"/>
          <w:bCs/>
          <w:szCs w:val="28"/>
        </w:rPr>
        <w:t>–</w:t>
      </w:r>
      <w:r w:rsidRPr="00224049">
        <w:rPr>
          <w:rFonts w:eastAsia="Times New Roman" w:cs="Times New Roman"/>
          <w:bCs/>
          <w:szCs w:val="28"/>
        </w:rPr>
        <w:t xml:space="preserve"> 1975</w:t>
      </w:r>
      <w:r w:rsidR="00B51FD1">
        <w:rPr>
          <w:rFonts w:eastAsia="Times New Roman" w:cs="Times New Roman"/>
          <w:bCs/>
          <w:szCs w:val="28"/>
        </w:rPr>
        <w:t xml:space="preserve"> (sau đây gọi chung là TNXP tham gia kháng chiến)</w:t>
      </w:r>
      <w:r w:rsidRPr="00224049">
        <w:rPr>
          <w:rFonts w:eastAsia="Times New Roman" w:cs="Times New Roman"/>
          <w:bCs/>
          <w:szCs w:val="28"/>
        </w:rPr>
        <w:t xml:space="preserve">. Kết quả rà soát </w:t>
      </w:r>
      <w:r w:rsidRPr="00224049">
        <w:rPr>
          <w:rFonts w:eastAsia="Times New Roman" w:cs="Times New Roman"/>
          <w:szCs w:val="28"/>
        </w:rPr>
        <w:t xml:space="preserve">như </w:t>
      </w:r>
      <w:r w:rsidRPr="00224049">
        <w:rPr>
          <w:rFonts w:eastAsia="Times New Roman" w:cs="Times New Roman"/>
          <w:szCs w:val="28"/>
          <w:lang w:val="vi-VN"/>
        </w:rPr>
        <w:t>sau:</w:t>
      </w:r>
    </w:p>
    <w:p w:rsidR="00224049" w:rsidRPr="00224049" w:rsidRDefault="00224049" w:rsidP="00A8290D">
      <w:pPr>
        <w:widowControl w:val="0"/>
        <w:spacing w:before="120" w:after="120" w:line="240" w:lineRule="auto"/>
        <w:ind w:firstLine="709"/>
        <w:jc w:val="both"/>
        <w:rPr>
          <w:rFonts w:eastAsia="Times New Roman" w:cs="Times New Roman"/>
          <w:b/>
          <w:szCs w:val="28"/>
        </w:rPr>
      </w:pPr>
      <w:r w:rsidRPr="00224049">
        <w:rPr>
          <w:rFonts w:eastAsia="Times New Roman" w:cs="Times New Roman"/>
          <w:b/>
          <w:szCs w:val="28"/>
        </w:rPr>
        <w:t>I. TỔ CHỨC THỰC HIỆN RÀ SOÁT</w:t>
      </w:r>
    </w:p>
    <w:p w:rsidR="00224049" w:rsidRPr="00224049" w:rsidRDefault="00224049" w:rsidP="00A8290D">
      <w:pPr>
        <w:widowControl w:val="0"/>
        <w:tabs>
          <w:tab w:val="left" w:pos="990"/>
        </w:tabs>
        <w:spacing w:before="120" w:after="120" w:line="240" w:lineRule="auto"/>
        <w:ind w:firstLine="720"/>
        <w:jc w:val="both"/>
        <w:rPr>
          <w:rFonts w:eastAsia="Times New Roman" w:cs="Times New Roman"/>
          <w:b/>
          <w:szCs w:val="28"/>
        </w:rPr>
      </w:pPr>
      <w:r w:rsidRPr="00224049">
        <w:rPr>
          <w:rFonts w:eastAsia="Times New Roman" w:cs="Times New Roman"/>
          <w:b/>
          <w:szCs w:val="28"/>
        </w:rPr>
        <w:t>1. Mục đích, yêu cầu rà soát</w:t>
      </w:r>
    </w:p>
    <w:p w:rsidR="00224049" w:rsidRPr="00224049" w:rsidRDefault="00224049" w:rsidP="00A8290D">
      <w:pPr>
        <w:widowControl w:val="0"/>
        <w:tabs>
          <w:tab w:val="left" w:pos="990"/>
        </w:tabs>
        <w:spacing w:before="120" w:after="120" w:line="240" w:lineRule="auto"/>
        <w:ind w:firstLine="720"/>
        <w:jc w:val="both"/>
        <w:rPr>
          <w:rFonts w:eastAsia="Times New Roman" w:cs="Times New Roman"/>
          <w:szCs w:val="28"/>
        </w:rPr>
      </w:pPr>
      <w:r w:rsidRPr="00224049">
        <w:rPr>
          <w:rFonts w:eastAsia="Times New Roman" w:cs="Times New Roman"/>
          <w:szCs w:val="28"/>
        </w:rPr>
        <w:t xml:space="preserve">Nhằm bảo đảm tính tương thích các quy định mới </w:t>
      </w:r>
      <w:r>
        <w:rPr>
          <w:rFonts w:eastAsia="Times New Roman" w:cs="Times New Roman"/>
          <w:szCs w:val="28"/>
        </w:rPr>
        <w:t>trong</w:t>
      </w:r>
      <w:r w:rsidRPr="00224049">
        <w:rPr>
          <w:rFonts w:eastAsia="Times New Roman" w:cs="Times New Roman"/>
          <w:szCs w:val="28"/>
        </w:rPr>
        <w:t xml:space="preserve"> dự thảo Nghị định với các</w:t>
      </w:r>
      <w:r>
        <w:rPr>
          <w:rFonts w:eastAsia="Times New Roman" w:cs="Times New Roman"/>
          <w:szCs w:val="28"/>
        </w:rPr>
        <w:t xml:space="preserve"> chủ trương, đường lối của đảng,</w:t>
      </w:r>
      <w:r w:rsidRPr="00224049">
        <w:rPr>
          <w:rFonts w:eastAsia="Times New Roman" w:cs="Times New Roman"/>
          <w:szCs w:val="28"/>
        </w:rPr>
        <w:t xml:space="preserve"> điều ước quốc tế và các văn bản quy phạm pháp luật khác trong hệ thống pháp luật có liên quan; phát hiện, xử lý những nội dung chồng chéo hoặc không phù hợp với văn bản quy phạm pháp luật khác, các Điều ước quốc tế mà Việt Nam là thành viên.</w:t>
      </w:r>
    </w:p>
    <w:p w:rsidR="00224049" w:rsidRPr="00224049" w:rsidRDefault="00224049" w:rsidP="00A8290D">
      <w:pPr>
        <w:widowControl w:val="0"/>
        <w:tabs>
          <w:tab w:val="left" w:pos="990"/>
        </w:tabs>
        <w:spacing w:before="120" w:after="120" w:line="240" w:lineRule="auto"/>
        <w:ind w:firstLine="720"/>
        <w:jc w:val="both"/>
        <w:rPr>
          <w:rFonts w:eastAsia="Times New Roman" w:cs="Times New Roman"/>
          <w:b/>
          <w:szCs w:val="28"/>
        </w:rPr>
      </w:pPr>
      <w:r w:rsidRPr="00224049">
        <w:rPr>
          <w:rFonts w:eastAsia="Times New Roman" w:cs="Times New Roman"/>
          <w:b/>
          <w:szCs w:val="28"/>
        </w:rPr>
        <w:t>2. Phạm vi, nội dung, đối tượng rà soát</w:t>
      </w:r>
    </w:p>
    <w:p w:rsidR="00224049" w:rsidRPr="00224049" w:rsidRDefault="00224049" w:rsidP="00A8290D">
      <w:pPr>
        <w:widowControl w:val="0"/>
        <w:tabs>
          <w:tab w:val="left" w:pos="990"/>
        </w:tabs>
        <w:spacing w:before="120" w:after="120" w:line="240" w:lineRule="auto"/>
        <w:ind w:firstLine="720"/>
        <w:jc w:val="both"/>
        <w:rPr>
          <w:rFonts w:eastAsia="Times New Roman" w:cs="Times New Roman"/>
          <w:szCs w:val="28"/>
        </w:rPr>
      </w:pPr>
      <w:r w:rsidRPr="00224049">
        <w:rPr>
          <w:rFonts w:eastAsia="Times New Roman" w:cs="Times New Roman"/>
          <w:szCs w:val="28"/>
        </w:rPr>
        <w:t xml:space="preserve">a) Phạm vi rà soát </w:t>
      </w:r>
    </w:p>
    <w:p w:rsidR="00224049" w:rsidRPr="00224049" w:rsidRDefault="00224049" w:rsidP="00A8290D">
      <w:pPr>
        <w:widowControl w:val="0"/>
        <w:tabs>
          <w:tab w:val="left" w:pos="990"/>
        </w:tabs>
        <w:spacing w:before="120" w:after="120" w:line="240" w:lineRule="auto"/>
        <w:ind w:firstLine="720"/>
        <w:jc w:val="both"/>
        <w:rPr>
          <w:rFonts w:eastAsia="Times New Roman" w:cs="Times New Roman"/>
          <w:szCs w:val="28"/>
        </w:rPr>
      </w:pPr>
      <w:r w:rsidRPr="00224049">
        <w:rPr>
          <w:rFonts w:eastAsia="Times New Roman" w:cs="Times New Roman"/>
          <w:szCs w:val="28"/>
        </w:rPr>
        <w:t>Thực hiện rà soát các</w:t>
      </w:r>
      <w:r>
        <w:rPr>
          <w:rFonts w:eastAsia="Times New Roman" w:cs="Times New Roman"/>
          <w:szCs w:val="28"/>
        </w:rPr>
        <w:t xml:space="preserve"> Chỉ thị, Nghị quyết của Đảng,</w:t>
      </w:r>
      <w:r w:rsidRPr="00224049">
        <w:rPr>
          <w:rFonts w:eastAsia="Times New Roman" w:cs="Times New Roman"/>
          <w:szCs w:val="28"/>
        </w:rPr>
        <w:t xml:space="preserve"> văn bản pháp luật</w:t>
      </w:r>
      <w:r>
        <w:rPr>
          <w:rFonts w:eastAsia="Times New Roman" w:cs="Times New Roman"/>
          <w:szCs w:val="28"/>
        </w:rPr>
        <w:t xml:space="preserve"> và điều ước quốc tế mà Việt Nam là thành viên</w:t>
      </w:r>
      <w:r w:rsidRPr="00224049">
        <w:rPr>
          <w:rFonts w:eastAsia="Times New Roman" w:cs="Times New Roman"/>
          <w:szCs w:val="28"/>
        </w:rPr>
        <w:t xml:space="preserve"> có </w:t>
      </w:r>
      <w:r>
        <w:rPr>
          <w:rFonts w:eastAsia="Times New Roman" w:cs="Times New Roman"/>
          <w:szCs w:val="28"/>
        </w:rPr>
        <w:t>liên quan đến dự thảo Nghị định</w:t>
      </w:r>
      <w:r w:rsidRPr="00224049">
        <w:rPr>
          <w:rFonts w:eastAsia="Times New Roman" w:cs="Times New Roman"/>
          <w:szCs w:val="28"/>
        </w:rPr>
        <w:t>.</w:t>
      </w:r>
    </w:p>
    <w:p w:rsidR="00224049" w:rsidRPr="00224049" w:rsidRDefault="00224049" w:rsidP="00A8290D">
      <w:pPr>
        <w:widowControl w:val="0"/>
        <w:tabs>
          <w:tab w:val="left" w:pos="990"/>
        </w:tabs>
        <w:spacing w:before="120" w:after="120" w:line="240" w:lineRule="auto"/>
        <w:ind w:firstLine="720"/>
        <w:jc w:val="both"/>
        <w:rPr>
          <w:rFonts w:eastAsia="Times New Roman" w:cs="Times New Roman"/>
          <w:szCs w:val="28"/>
        </w:rPr>
      </w:pPr>
      <w:r w:rsidRPr="00224049">
        <w:rPr>
          <w:rFonts w:eastAsia="Times New Roman" w:cs="Times New Roman"/>
          <w:szCs w:val="28"/>
        </w:rPr>
        <w:t>b) Nội dung rà soát</w:t>
      </w:r>
    </w:p>
    <w:p w:rsidR="00224049" w:rsidRPr="00224049" w:rsidRDefault="00224049" w:rsidP="00A8290D">
      <w:pPr>
        <w:spacing w:before="120" w:after="120" w:line="240" w:lineRule="auto"/>
        <w:ind w:firstLine="709"/>
        <w:jc w:val="both"/>
        <w:rPr>
          <w:rFonts w:eastAsia="Times New Roman" w:cs="Times New Roman"/>
          <w:szCs w:val="28"/>
        </w:rPr>
      </w:pPr>
      <w:r w:rsidRPr="00224049">
        <w:rPr>
          <w:rFonts w:eastAsia="Times New Roman" w:cs="Times New Roman"/>
          <w:szCs w:val="28"/>
        </w:rPr>
        <w:t xml:space="preserve">- Rà soát, phát hiện các quy định pháp luật mâu thuẫn, chồng chéo </w:t>
      </w:r>
    </w:p>
    <w:p w:rsidR="00224049" w:rsidRPr="00224049" w:rsidRDefault="00224049" w:rsidP="00A8290D">
      <w:pPr>
        <w:spacing w:before="120" w:after="120" w:line="240" w:lineRule="auto"/>
        <w:ind w:firstLine="709"/>
        <w:jc w:val="both"/>
        <w:rPr>
          <w:rFonts w:eastAsia="Times New Roman" w:cs="Times New Roman"/>
          <w:szCs w:val="28"/>
        </w:rPr>
      </w:pPr>
      <w:r w:rsidRPr="00224049">
        <w:rPr>
          <w:rFonts w:eastAsia="Times New Roman" w:cs="Times New Roman"/>
          <w:szCs w:val="28"/>
        </w:rPr>
        <w:t>+ So sánh, đối chiếu các quy định trong nhóm văn bản điều chỉnh về cùng một lĩnh vực.</w:t>
      </w:r>
    </w:p>
    <w:p w:rsidR="00224049" w:rsidRPr="00224049" w:rsidRDefault="00224049" w:rsidP="00A8290D">
      <w:pPr>
        <w:spacing w:before="120" w:after="120" w:line="240" w:lineRule="auto"/>
        <w:ind w:firstLine="709"/>
        <w:jc w:val="both"/>
        <w:rPr>
          <w:rFonts w:eastAsia="Times New Roman" w:cs="Times New Roman"/>
          <w:szCs w:val="28"/>
        </w:rPr>
      </w:pPr>
      <w:r w:rsidRPr="00224049">
        <w:rPr>
          <w:rFonts w:eastAsia="Times New Roman" w:cs="Times New Roman"/>
          <w:szCs w:val="28"/>
        </w:rPr>
        <w:t>+ So sánh, đối chiếu các quy định trong nhóm văn bản điều chỉnh về một lĩnh vực với các quy định trong nhóm văn bản điều chỉnh về lĩnh vực khác có liên quan.</w:t>
      </w:r>
    </w:p>
    <w:p w:rsidR="00224049" w:rsidRPr="00224049" w:rsidRDefault="00224049" w:rsidP="00A8290D">
      <w:pPr>
        <w:spacing w:before="120" w:after="120" w:line="240" w:lineRule="auto"/>
        <w:ind w:firstLine="709"/>
        <w:jc w:val="both"/>
        <w:rPr>
          <w:rFonts w:eastAsia="Times New Roman" w:cs="Times New Roman"/>
          <w:szCs w:val="28"/>
        </w:rPr>
      </w:pPr>
      <w:r w:rsidRPr="00224049">
        <w:rPr>
          <w:rFonts w:eastAsia="Times New Roman" w:cs="Times New Roman"/>
          <w:szCs w:val="28"/>
        </w:rPr>
        <w:t xml:space="preserve">- Rà soát, phát hiện các quy định bất cập, không phù hợp thực tiễn  </w:t>
      </w:r>
    </w:p>
    <w:p w:rsidR="00224049" w:rsidRPr="00224049" w:rsidRDefault="00224049" w:rsidP="00A8290D">
      <w:pPr>
        <w:spacing w:before="120" w:after="120" w:line="240" w:lineRule="auto"/>
        <w:ind w:firstLine="709"/>
        <w:jc w:val="both"/>
        <w:rPr>
          <w:rFonts w:eastAsia="Times New Roman" w:cs="Times New Roman"/>
          <w:szCs w:val="28"/>
        </w:rPr>
      </w:pPr>
      <w:r w:rsidRPr="00224049">
        <w:rPr>
          <w:rFonts w:eastAsia="Times New Roman" w:cs="Times New Roman"/>
          <w:szCs w:val="28"/>
        </w:rPr>
        <w:lastRenderedPageBreak/>
        <w:t>Các quy định bất cập, không phù hợp thực tiễn, gây khó khăn, kìm hãm sự phát triển rất đa dạng trong thực tiễn:</w:t>
      </w:r>
    </w:p>
    <w:p w:rsidR="00224049" w:rsidRPr="00224049" w:rsidRDefault="00224049" w:rsidP="00A8290D">
      <w:pPr>
        <w:spacing w:before="120" w:after="120" w:line="240" w:lineRule="auto"/>
        <w:ind w:firstLine="709"/>
        <w:jc w:val="both"/>
        <w:rPr>
          <w:rFonts w:eastAsia="Times New Roman" w:cs="Times New Roman"/>
          <w:szCs w:val="28"/>
        </w:rPr>
      </w:pPr>
      <w:r w:rsidRPr="00224049">
        <w:rPr>
          <w:rFonts w:eastAsia="Times New Roman" w:cs="Times New Roman"/>
          <w:szCs w:val="28"/>
        </w:rPr>
        <w:t>+ Quy định không cụ thể, không rõ ràng, dẫn đến các cách hiểu khác nhau hoặc không thể thực hiện được trên thực tế;</w:t>
      </w:r>
    </w:p>
    <w:p w:rsidR="00224049" w:rsidRPr="00224049" w:rsidRDefault="00224049" w:rsidP="00A8290D">
      <w:pPr>
        <w:spacing w:before="120" w:after="120" w:line="240" w:lineRule="auto"/>
        <w:ind w:firstLine="709"/>
        <w:jc w:val="both"/>
        <w:rPr>
          <w:rFonts w:eastAsia="Times New Roman" w:cs="Times New Roman"/>
          <w:szCs w:val="28"/>
        </w:rPr>
      </w:pPr>
      <w:r w:rsidRPr="00224049">
        <w:rPr>
          <w:rFonts w:eastAsia="Times New Roman" w:cs="Times New Roman"/>
          <w:szCs w:val="28"/>
        </w:rPr>
        <w:t>+ Quy định điều kiện, thủ tục hành chính không cần thiết, không đúng quy định pháp luật;</w:t>
      </w:r>
    </w:p>
    <w:p w:rsidR="00224049" w:rsidRPr="00224049" w:rsidRDefault="00224049" w:rsidP="00A8290D">
      <w:pPr>
        <w:spacing w:before="120" w:after="120" w:line="240" w:lineRule="auto"/>
        <w:ind w:firstLine="709"/>
        <w:jc w:val="both"/>
        <w:rPr>
          <w:rFonts w:eastAsia="Times New Roman" w:cs="Times New Roman"/>
          <w:szCs w:val="28"/>
        </w:rPr>
      </w:pPr>
      <w:r w:rsidRPr="00224049">
        <w:rPr>
          <w:rFonts w:eastAsia="Times New Roman" w:cs="Times New Roman"/>
          <w:szCs w:val="28"/>
        </w:rPr>
        <w:t>+ Một phần hoặc toàn bộ văn bản không còn được áp dụng trên thực tế nhưng chưa có cơ sở pháp lý để xác định hết hiệu lực theo quy định của Luật Ban hành văn bản quy phạm pháp luật;</w:t>
      </w:r>
    </w:p>
    <w:p w:rsidR="00224049" w:rsidRPr="00224049" w:rsidRDefault="00224049" w:rsidP="00A8290D">
      <w:pPr>
        <w:spacing w:before="120" w:after="120" w:line="240" w:lineRule="auto"/>
        <w:ind w:firstLine="709"/>
        <w:jc w:val="both"/>
        <w:rPr>
          <w:rFonts w:eastAsia="Times New Roman" w:cs="Times New Roman"/>
          <w:szCs w:val="28"/>
        </w:rPr>
      </w:pPr>
      <w:r w:rsidRPr="00224049">
        <w:rPr>
          <w:rFonts w:eastAsia="Times New Roman" w:cs="Times New Roman"/>
          <w:szCs w:val="28"/>
        </w:rPr>
        <w:t>+ Các quy định không còn phù hợp với thực tiễn (căn cứ vào tình hình kinh tế - xã hội; chủ trương, đường lối, chính sách phát triển về lĩnh vực thuộc phạm vi điều chỉnh của văn bản quy phạm pháp luật; thông qua theo dõi quản lý nhà nước và tiếp nhận thông tin, phản ánh từ cơ quan, tổ chức, cá nhân liên quan);</w:t>
      </w:r>
    </w:p>
    <w:p w:rsidR="00224049" w:rsidRPr="00224049" w:rsidRDefault="00224049" w:rsidP="00A8290D">
      <w:pPr>
        <w:widowControl w:val="0"/>
        <w:tabs>
          <w:tab w:val="left" w:pos="990"/>
        </w:tabs>
        <w:spacing w:before="120" w:after="120" w:line="240" w:lineRule="auto"/>
        <w:ind w:firstLine="720"/>
        <w:jc w:val="both"/>
        <w:rPr>
          <w:rFonts w:eastAsia="Times New Roman" w:cs="Times New Roman"/>
          <w:b/>
          <w:szCs w:val="28"/>
        </w:rPr>
      </w:pPr>
      <w:r w:rsidRPr="00224049">
        <w:rPr>
          <w:rFonts w:eastAsia="Times New Roman" w:cs="Times New Roman"/>
          <w:szCs w:val="28"/>
        </w:rPr>
        <w:t>+ Quan hệ xã hội cần được điều chỉnh bằng văn bản quy phạm pháp luật nhưng chưa có văn bản quy phạm pháp luật điều chỉnh hoặc quan hệ xã hội cần được điều chỉnh bằng văn bản quy phạm pháp luật có hiệu lực pháp lý cao hơn.</w:t>
      </w:r>
    </w:p>
    <w:p w:rsidR="00224049" w:rsidRPr="00224049" w:rsidRDefault="00224049" w:rsidP="00A8290D">
      <w:pPr>
        <w:widowControl w:val="0"/>
        <w:tabs>
          <w:tab w:val="left" w:pos="990"/>
        </w:tabs>
        <w:spacing w:before="120" w:after="120" w:line="240" w:lineRule="auto"/>
        <w:ind w:firstLine="720"/>
        <w:jc w:val="both"/>
        <w:rPr>
          <w:rFonts w:eastAsia="Times New Roman" w:cs="Times New Roman"/>
          <w:szCs w:val="28"/>
        </w:rPr>
      </w:pPr>
      <w:r w:rsidRPr="00224049">
        <w:rPr>
          <w:rFonts w:eastAsia="Times New Roman" w:cs="Times New Roman"/>
          <w:szCs w:val="28"/>
        </w:rPr>
        <w:t>c) Đối tượng rà soát: Các quy định của dự thảo Nghị định.</w:t>
      </w:r>
    </w:p>
    <w:p w:rsidR="00224049" w:rsidRPr="00224049" w:rsidRDefault="00224049" w:rsidP="00A8290D">
      <w:pPr>
        <w:widowControl w:val="0"/>
        <w:tabs>
          <w:tab w:val="left" w:pos="990"/>
        </w:tabs>
        <w:spacing w:before="120" w:after="120" w:line="240" w:lineRule="auto"/>
        <w:ind w:firstLine="720"/>
        <w:jc w:val="both"/>
        <w:rPr>
          <w:rFonts w:eastAsia="Times New Roman" w:cs="Times New Roman"/>
          <w:b/>
          <w:szCs w:val="28"/>
        </w:rPr>
      </w:pPr>
      <w:r w:rsidRPr="00224049">
        <w:rPr>
          <w:rFonts w:eastAsia="Times New Roman" w:cs="Times New Roman"/>
          <w:b/>
          <w:szCs w:val="28"/>
        </w:rPr>
        <w:t>II. KẾT QUẢ RÀ SOÁT</w:t>
      </w:r>
    </w:p>
    <w:p w:rsidR="00224049" w:rsidRPr="00224049" w:rsidRDefault="00224049" w:rsidP="00A8290D">
      <w:pPr>
        <w:widowControl w:val="0"/>
        <w:tabs>
          <w:tab w:val="left" w:pos="990"/>
        </w:tabs>
        <w:spacing w:before="120" w:after="120" w:line="240" w:lineRule="auto"/>
        <w:ind w:firstLine="720"/>
        <w:jc w:val="both"/>
        <w:rPr>
          <w:rFonts w:eastAsia="Times New Roman" w:cs="Times New Roman"/>
          <w:b/>
          <w:szCs w:val="28"/>
        </w:rPr>
      </w:pPr>
      <w:r w:rsidRPr="00224049">
        <w:rPr>
          <w:rFonts w:eastAsia="Times New Roman" w:cs="Times New Roman"/>
          <w:b/>
          <w:szCs w:val="28"/>
        </w:rPr>
        <w:t>1. Chủ trương, đường lối của Đảng có liên quan đến dự thảo Nghị định</w:t>
      </w:r>
    </w:p>
    <w:p w:rsidR="006E4690" w:rsidRDefault="006E4690" w:rsidP="00A8290D">
      <w:pPr>
        <w:widowControl w:val="0"/>
        <w:spacing w:before="120" w:after="120" w:line="240" w:lineRule="auto"/>
        <w:ind w:firstLine="720"/>
        <w:jc w:val="both"/>
        <w:rPr>
          <w:rFonts w:eastAsia="Times New Roman" w:cs="Times New Roman"/>
          <w:szCs w:val="28"/>
        </w:rPr>
      </w:pPr>
      <w:r>
        <w:rPr>
          <w:rFonts w:eastAsia="Times New Roman" w:cs="Times New Roman"/>
          <w:szCs w:val="28"/>
        </w:rPr>
        <w:t>Hiện nay không có Chỉ thị hoặc Nghị quyết của Đảng liên quan trực tiếp đến chế độ, chính sách hoặc trợ cấp đối với lực lượng TNXP tham gia kháng chiến.</w:t>
      </w:r>
      <w:r w:rsidR="0013105C">
        <w:rPr>
          <w:rFonts w:eastAsia="Times New Roman" w:cs="Times New Roman"/>
          <w:szCs w:val="28"/>
        </w:rPr>
        <w:t xml:space="preserve"> Liên quan đến lĩnh vực này có</w:t>
      </w:r>
      <w:r>
        <w:rPr>
          <w:rFonts w:eastAsia="Times New Roman" w:cs="Times New Roman"/>
          <w:szCs w:val="28"/>
        </w:rPr>
        <w:t xml:space="preserve"> các chủ trương, chính sách của Đảng về công tác “đền ơn đáp nghĩa”, về chế độ, chính sách đối với người có công với cách mạng. Cụ thể là:</w:t>
      </w:r>
    </w:p>
    <w:p w:rsidR="00906B56" w:rsidRDefault="00906B56" w:rsidP="00A8290D">
      <w:pPr>
        <w:widowControl w:val="0"/>
        <w:spacing w:before="120" w:after="120" w:line="240" w:lineRule="auto"/>
        <w:ind w:firstLine="720"/>
        <w:jc w:val="both"/>
        <w:rPr>
          <w:rFonts w:cs="Times New Roman"/>
          <w:color w:val="000000"/>
          <w:szCs w:val="28"/>
        </w:rPr>
      </w:pPr>
      <w:r>
        <w:rPr>
          <w:rFonts w:cs="Times New Roman"/>
          <w:color w:val="000000"/>
          <w:szCs w:val="28"/>
        </w:rPr>
        <w:t xml:space="preserve"> “</w:t>
      </w:r>
      <w:r w:rsidRPr="00B2111A">
        <w:rPr>
          <w:rFonts w:cs="Times New Roman"/>
          <w:color w:val="000000"/>
          <w:szCs w:val="28"/>
        </w:rPr>
        <w:t xml:space="preserve">Thực hiện tốt chính sách ưu đãi người có công; đẩy mạnh các hoạt động đền ơn đáp nghĩa. </w:t>
      </w:r>
      <w:r w:rsidRPr="00906B56">
        <w:rPr>
          <w:rFonts w:cs="Times New Roman"/>
          <w:i/>
          <w:color w:val="000000"/>
          <w:szCs w:val="28"/>
        </w:rPr>
        <w:t>Tiếp tục cải thiện đời sống vật chất, tinh thần cho người có công</w:t>
      </w:r>
      <w:r w:rsidRPr="00B2111A">
        <w:rPr>
          <w:rFonts w:cs="Times New Roman"/>
          <w:color w:val="000000"/>
          <w:szCs w:val="28"/>
        </w:rPr>
        <w:t xml:space="preserve">; </w:t>
      </w:r>
      <w:r w:rsidRPr="00906B56">
        <w:rPr>
          <w:rFonts w:cs="Times New Roman"/>
          <w:i/>
          <w:color w:val="000000"/>
          <w:szCs w:val="28"/>
        </w:rPr>
        <w:t>bảo đảm chế độ ưu đãi người và gia đình người có công phù hợp với xu hướng tăng trưởng kinh tế, tiến bộ và công bằng xã hội</w:t>
      </w:r>
      <w:r>
        <w:rPr>
          <w:rFonts w:cs="Times New Roman"/>
          <w:i/>
          <w:color w:val="000000"/>
          <w:szCs w:val="28"/>
        </w:rPr>
        <w:t>.</w:t>
      </w:r>
      <w:r w:rsidRPr="00906B56">
        <w:rPr>
          <w:rFonts w:cs="Times New Roman"/>
          <w:color w:val="000000"/>
          <w:szCs w:val="28"/>
        </w:rPr>
        <w:t xml:space="preserve"> </w:t>
      </w:r>
      <w:r>
        <w:rPr>
          <w:rFonts w:cs="Times New Roman"/>
          <w:color w:val="000000"/>
          <w:szCs w:val="28"/>
        </w:rPr>
        <w:t xml:space="preserve">(Báo cáo chính trị trình Đại hội đại biểu toàn quốc </w:t>
      </w:r>
      <w:r w:rsidRPr="00A8290D">
        <w:rPr>
          <w:rFonts w:cs="Times New Roman"/>
          <w:color w:val="000000"/>
          <w:spacing w:val="-6"/>
          <w:szCs w:val="28"/>
        </w:rPr>
        <w:t>lần thứ XIII của Đảng, phần phương hướng, nhiệm vụ, giải pháp pháp triển kinh tế xã hội).</w:t>
      </w:r>
    </w:p>
    <w:p w:rsidR="00906B56" w:rsidRDefault="00755FFE" w:rsidP="00A8290D">
      <w:pPr>
        <w:widowControl w:val="0"/>
        <w:spacing w:before="120" w:after="120" w:line="240" w:lineRule="auto"/>
        <w:ind w:firstLine="720"/>
        <w:jc w:val="both"/>
        <w:rPr>
          <w:rFonts w:cs="Times New Roman"/>
          <w:color w:val="000000"/>
          <w:szCs w:val="28"/>
        </w:rPr>
      </w:pPr>
      <w:r w:rsidRPr="00755FFE">
        <w:rPr>
          <w:rFonts w:cs="Times New Roman"/>
          <w:color w:val="000000"/>
          <w:szCs w:val="28"/>
        </w:rPr>
        <w:t xml:space="preserve">Tiếp tục nâng mức chuẩn trợ cấp, phụ cấp ưu đãi theo hướng </w:t>
      </w:r>
      <w:r w:rsidRPr="00755FFE">
        <w:rPr>
          <w:rFonts w:cs="Times New Roman"/>
          <w:i/>
          <w:color w:val="000000"/>
          <w:szCs w:val="28"/>
        </w:rPr>
        <w:t>phải là mức cao nhất trong các chính sách xã hội</w:t>
      </w:r>
      <w:r w:rsidRPr="00755FFE">
        <w:rPr>
          <w:rFonts w:cs="Times New Roman"/>
          <w:color w:val="000000"/>
          <w:szCs w:val="28"/>
        </w:rPr>
        <w:t>; có chính sách ưu tiên trong chăm sóc sức khoẻ, nhà ở, giáo dục - đào tạo, việc làm, sản xuất và tạo thuận lợi cho người có công và thân nhân tiếp cận các dịch vụ xã hội. Bảo đảm người có công và gia đình người có công phải có mức sống từ trung bình khá trở lên so với mức sống của cộng đồng dân cư nơi cư trú.</w:t>
      </w:r>
      <w:r>
        <w:rPr>
          <w:rFonts w:cs="Times New Roman"/>
          <w:color w:val="000000"/>
          <w:szCs w:val="28"/>
        </w:rPr>
        <w:t xml:space="preserve"> </w:t>
      </w:r>
      <w:r w:rsidR="00E06FD6">
        <w:rPr>
          <w:rFonts w:cs="Times New Roman"/>
          <w:color w:val="000000"/>
          <w:szCs w:val="28"/>
        </w:rPr>
        <w:t xml:space="preserve">Đến năm 2030 </w:t>
      </w:r>
      <w:r w:rsidR="00E06FD6" w:rsidRPr="00755FFE">
        <w:rPr>
          <w:rFonts w:cs="Times New Roman"/>
          <w:i/>
          <w:color w:val="000000"/>
          <w:szCs w:val="28"/>
        </w:rPr>
        <w:t>“Bảo đảm 100% người có công và gia đình người có công với cách mạng được chăm lo toàn diện cả vật chất và tinh thần, có mức sống từ trung bình khá trở lên so với mức sống của cộng đồng dân cư nơi cư trú”</w:t>
      </w:r>
      <w:r w:rsidR="00E06FD6">
        <w:rPr>
          <w:rFonts w:cs="Times New Roman"/>
          <w:color w:val="000000"/>
          <w:szCs w:val="28"/>
        </w:rPr>
        <w:t xml:space="preserve"> (Nghị quyết</w:t>
      </w:r>
      <w:r w:rsidR="001C10B5">
        <w:rPr>
          <w:rFonts w:cs="Times New Roman"/>
          <w:color w:val="000000"/>
          <w:szCs w:val="28"/>
        </w:rPr>
        <w:t xml:space="preserve"> số 42-NQ/TW</w:t>
      </w:r>
      <w:r w:rsidR="00E06FD6">
        <w:rPr>
          <w:rFonts w:cs="Times New Roman"/>
          <w:color w:val="000000"/>
          <w:szCs w:val="28"/>
        </w:rPr>
        <w:t xml:space="preserve"> Hội nghị lần thứ 8 Ban chấp hành Trung ương Đảng khóa XIII)</w:t>
      </w:r>
      <w:r>
        <w:rPr>
          <w:rFonts w:cs="Times New Roman"/>
          <w:color w:val="000000"/>
          <w:szCs w:val="28"/>
        </w:rPr>
        <w:t>.</w:t>
      </w:r>
    </w:p>
    <w:p w:rsidR="00755FFE" w:rsidRDefault="00755FFE" w:rsidP="00A8290D">
      <w:pPr>
        <w:widowControl w:val="0"/>
        <w:spacing w:before="120" w:after="120" w:line="240" w:lineRule="auto"/>
        <w:ind w:firstLine="720"/>
        <w:jc w:val="both"/>
        <w:rPr>
          <w:rFonts w:cs="Times New Roman"/>
          <w:color w:val="000000"/>
          <w:szCs w:val="28"/>
        </w:rPr>
      </w:pPr>
      <w:r>
        <w:rPr>
          <w:rFonts w:cs="Times New Roman"/>
          <w:color w:val="000000"/>
          <w:szCs w:val="28"/>
        </w:rPr>
        <w:lastRenderedPageBreak/>
        <w:t xml:space="preserve">Đối với lực lượng TNXP tham gia kháng chiến, tuy không </w:t>
      </w:r>
      <w:r w:rsidR="00801561">
        <w:rPr>
          <w:rFonts w:cs="Times New Roman"/>
          <w:color w:val="000000"/>
          <w:szCs w:val="28"/>
        </w:rPr>
        <w:t>gọi là</w:t>
      </w:r>
      <w:r>
        <w:rPr>
          <w:rFonts w:cs="Times New Roman"/>
          <w:color w:val="000000"/>
          <w:szCs w:val="28"/>
        </w:rPr>
        <w:t xml:space="preserve"> người có công với cách mạng</w:t>
      </w:r>
      <w:r w:rsidR="00801561">
        <w:rPr>
          <w:rFonts w:cs="Times New Roman"/>
          <w:color w:val="000000"/>
          <w:szCs w:val="28"/>
        </w:rPr>
        <w:t xml:space="preserve"> theo</w:t>
      </w:r>
      <w:r>
        <w:rPr>
          <w:rFonts w:cs="Times New Roman"/>
          <w:color w:val="000000"/>
          <w:szCs w:val="28"/>
        </w:rPr>
        <w:t xml:space="preserve"> quy định tại Pháp lệnh ưu đãi người có công với cách mạng nhưng đều là những người đã trực tiếp đóng góp công sức,</w:t>
      </w:r>
      <w:r w:rsidR="00801561">
        <w:rPr>
          <w:rFonts w:cs="Times New Roman"/>
          <w:color w:val="000000"/>
          <w:szCs w:val="28"/>
        </w:rPr>
        <w:t xml:space="preserve"> hy sinh</w:t>
      </w:r>
      <w:r>
        <w:rPr>
          <w:rFonts w:cs="Times New Roman"/>
          <w:color w:val="000000"/>
          <w:szCs w:val="28"/>
        </w:rPr>
        <w:t xml:space="preserve"> máu xương cho công cuộc kháng chiến</w:t>
      </w:r>
      <w:r w:rsidR="00801561">
        <w:rPr>
          <w:rFonts w:cs="Times New Roman"/>
          <w:color w:val="000000"/>
          <w:szCs w:val="28"/>
        </w:rPr>
        <w:t xml:space="preserve"> trường kỳ</w:t>
      </w:r>
      <w:r>
        <w:rPr>
          <w:rFonts w:cs="Times New Roman"/>
          <w:color w:val="000000"/>
          <w:szCs w:val="28"/>
        </w:rPr>
        <w:t xml:space="preserve"> của dân tộc. </w:t>
      </w:r>
      <w:r w:rsidR="00801561">
        <w:rPr>
          <w:rFonts w:cs="Times New Roman"/>
          <w:color w:val="000000"/>
          <w:szCs w:val="28"/>
        </w:rPr>
        <w:t xml:space="preserve">Vì vậy, một trong những yếu tố quan trọng cần tham khảo </w:t>
      </w:r>
      <w:r w:rsidR="00B526F8">
        <w:rPr>
          <w:rFonts w:cs="Times New Roman"/>
          <w:color w:val="000000"/>
          <w:szCs w:val="28"/>
        </w:rPr>
        <w:t>khi xét tới</w:t>
      </w:r>
      <w:r w:rsidR="00801561">
        <w:rPr>
          <w:rFonts w:cs="Times New Roman"/>
          <w:color w:val="000000"/>
          <w:szCs w:val="28"/>
        </w:rPr>
        <w:t xml:space="preserve"> trợ cấp hàng tháng đối với TNXP chính là các mức trợ cấp, phụ cấp đối với người có công với cách mạng</w:t>
      </w:r>
      <w:r w:rsidR="00B526F8">
        <w:rPr>
          <w:rFonts w:cs="Times New Roman"/>
          <w:color w:val="000000"/>
          <w:szCs w:val="28"/>
        </w:rPr>
        <w:t>.</w:t>
      </w:r>
    </w:p>
    <w:p w:rsidR="00B526F8" w:rsidRDefault="00B526F8" w:rsidP="00A8290D">
      <w:pPr>
        <w:widowControl w:val="0"/>
        <w:spacing w:before="120" w:after="120" w:line="240" w:lineRule="auto"/>
        <w:ind w:firstLine="720"/>
        <w:jc w:val="both"/>
        <w:rPr>
          <w:rFonts w:cs="Times New Roman"/>
          <w:color w:val="000000"/>
          <w:szCs w:val="28"/>
        </w:rPr>
      </w:pPr>
      <w:r>
        <w:rPr>
          <w:rFonts w:cs="Times New Roman"/>
          <w:color w:val="000000"/>
          <w:szCs w:val="28"/>
        </w:rPr>
        <w:t>Theo quy định hiện hành thì mức chuẩn trợ cấp, phụ cấp ưu đãi người có công với cách mạng là 2.789.000 đồng (Nghị định số 77/2024/NĐ-CP). Theo đó, mức trợ cấp, phụ cấp hàng tháng với một số đối tượng người có công và thân nhân như sau:</w:t>
      </w:r>
    </w:p>
    <w:p w:rsidR="00B526F8" w:rsidRDefault="00B526F8" w:rsidP="00A8290D">
      <w:pPr>
        <w:widowControl w:val="0"/>
        <w:spacing w:before="120" w:after="120" w:line="240" w:lineRule="auto"/>
        <w:ind w:firstLine="720"/>
        <w:jc w:val="both"/>
        <w:rPr>
          <w:rFonts w:cs="Times New Roman"/>
          <w:color w:val="000000"/>
          <w:szCs w:val="28"/>
        </w:rPr>
      </w:pPr>
      <w:r>
        <w:rPr>
          <w:rFonts w:cs="Times New Roman"/>
          <w:color w:val="000000"/>
          <w:szCs w:val="28"/>
        </w:rPr>
        <w:t>- Thương binh:</w:t>
      </w:r>
      <w:r w:rsidR="00F36AFC">
        <w:rPr>
          <w:rFonts w:cs="Times New Roman"/>
          <w:color w:val="000000"/>
          <w:szCs w:val="28"/>
        </w:rPr>
        <w:t xml:space="preserve"> từ 1.878.000 đồng/tháng đến 15.390.000 đồng/tháng tùy theo tỷ lệ tổn thương cơ thể (từ 21% đến 100%)</w:t>
      </w:r>
    </w:p>
    <w:p w:rsidR="00F36AFC" w:rsidRDefault="00F36AFC" w:rsidP="00A8290D">
      <w:pPr>
        <w:widowControl w:val="0"/>
        <w:spacing w:before="120" w:after="120" w:line="240" w:lineRule="auto"/>
        <w:ind w:firstLine="720"/>
        <w:jc w:val="both"/>
        <w:rPr>
          <w:rFonts w:cs="Times New Roman"/>
          <w:color w:val="000000"/>
          <w:szCs w:val="28"/>
        </w:rPr>
      </w:pPr>
      <w:r>
        <w:rPr>
          <w:rFonts w:cs="Times New Roman"/>
          <w:color w:val="000000"/>
          <w:szCs w:val="28"/>
        </w:rPr>
        <w:t>- Người hoạt động kháng chiến bị nhiễm chất độc hóa học: từ 2.120.000 đồng/tháng đến 11.936.000 đồng/tháng</w:t>
      </w:r>
    </w:p>
    <w:p w:rsidR="00F36AFC" w:rsidRDefault="00F36AFC" w:rsidP="00A8290D">
      <w:pPr>
        <w:widowControl w:val="0"/>
        <w:spacing w:before="120" w:after="120" w:line="240" w:lineRule="auto"/>
        <w:ind w:firstLine="720"/>
        <w:jc w:val="both"/>
        <w:rPr>
          <w:rFonts w:cs="Times New Roman"/>
          <w:color w:val="000000"/>
          <w:szCs w:val="28"/>
        </w:rPr>
      </w:pPr>
      <w:r>
        <w:rPr>
          <w:rFonts w:cs="Times New Roman"/>
          <w:color w:val="000000"/>
          <w:szCs w:val="28"/>
        </w:rPr>
        <w:t>- Thân nhân 01 liệt sĩ: từ 2.789.000 đồng/tháng đến 5.020.000 đồng/tháng</w:t>
      </w:r>
    </w:p>
    <w:p w:rsidR="00F36AFC" w:rsidRDefault="00F36AFC" w:rsidP="00A8290D">
      <w:pPr>
        <w:widowControl w:val="0"/>
        <w:spacing w:before="120" w:after="120" w:line="240" w:lineRule="auto"/>
        <w:ind w:firstLine="720"/>
        <w:jc w:val="both"/>
        <w:rPr>
          <w:rFonts w:cs="Times New Roman"/>
          <w:color w:val="000000"/>
          <w:szCs w:val="28"/>
        </w:rPr>
      </w:pPr>
      <w:r>
        <w:rPr>
          <w:rFonts w:cs="Times New Roman"/>
          <w:color w:val="000000"/>
          <w:szCs w:val="28"/>
        </w:rPr>
        <w:t>Ngoài ra, người có công và thân nhân còn được hưởng nhiều ưu đãi khác như: hỗ trợ nhà ở, điều dưỡng phục hồi sức khỏe, trang cấp dụng cụ chỉnh hình, bảo hiểm y tế, ưu đãi giáo dục, ưu tiên trong tuyển sinh, tạo việc làm, ưu đãi về thuế v.v…</w:t>
      </w:r>
    </w:p>
    <w:p w:rsidR="00F36AFC" w:rsidRDefault="00F36AFC" w:rsidP="00A8290D">
      <w:pPr>
        <w:widowControl w:val="0"/>
        <w:spacing w:before="120" w:after="120" w:line="240" w:lineRule="auto"/>
        <w:ind w:firstLine="720"/>
        <w:jc w:val="both"/>
        <w:rPr>
          <w:rFonts w:cs="Times New Roman"/>
          <w:color w:val="000000"/>
          <w:szCs w:val="28"/>
        </w:rPr>
      </w:pPr>
      <w:r>
        <w:rPr>
          <w:rFonts w:cs="Times New Roman"/>
          <w:color w:val="000000"/>
          <w:szCs w:val="28"/>
        </w:rPr>
        <w:t>Trong khi đó, trợ cấp hàng tháng đối với TNXP hiện nay chỉ ở mức 540.000 đồng/tháng. Việc xem xét, điều chỉnh lên mức 1.000.000 đồng/tháng là hết sức cần thiết</w:t>
      </w:r>
      <w:r w:rsidR="00FA2AC6">
        <w:rPr>
          <w:rFonts w:cs="Times New Roman"/>
          <w:color w:val="000000"/>
          <w:szCs w:val="28"/>
        </w:rPr>
        <w:t xml:space="preserve"> và hoàn toàn phù hợp với chủ trương, đường lối của Đảng về công tác “đền ơn đáp nghĩa”.</w:t>
      </w:r>
    </w:p>
    <w:p w:rsidR="00224049" w:rsidRPr="00224049" w:rsidRDefault="00224049" w:rsidP="00A8290D">
      <w:pPr>
        <w:widowControl w:val="0"/>
        <w:tabs>
          <w:tab w:val="left" w:pos="990"/>
        </w:tabs>
        <w:spacing w:before="120" w:after="120" w:line="240" w:lineRule="auto"/>
        <w:ind w:firstLine="720"/>
        <w:jc w:val="both"/>
        <w:rPr>
          <w:rFonts w:eastAsia="Times New Roman" w:cs="Times New Roman"/>
          <w:b/>
          <w:szCs w:val="28"/>
        </w:rPr>
      </w:pPr>
      <w:r w:rsidRPr="00224049">
        <w:rPr>
          <w:rFonts w:eastAsia="Times New Roman" w:cs="Times New Roman"/>
          <w:b/>
          <w:szCs w:val="28"/>
        </w:rPr>
        <w:t>2. Văn bản quy phạm pháp luật có liên quan đến dự thảo Nghị định</w:t>
      </w:r>
    </w:p>
    <w:p w:rsidR="00FA2AC6" w:rsidRDefault="00590D75" w:rsidP="00A8290D">
      <w:pPr>
        <w:widowControl w:val="0"/>
        <w:tabs>
          <w:tab w:val="left" w:pos="990"/>
        </w:tabs>
        <w:spacing w:before="120" w:after="120" w:line="240" w:lineRule="auto"/>
        <w:ind w:firstLine="720"/>
        <w:jc w:val="both"/>
        <w:rPr>
          <w:rFonts w:eastAsia="Times New Roman" w:cs="Times New Roman"/>
          <w:szCs w:val="28"/>
        </w:rPr>
      </w:pPr>
      <w:r>
        <w:rPr>
          <w:rFonts w:eastAsia="Times New Roman" w:cs="Times New Roman"/>
          <w:szCs w:val="28"/>
        </w:rPr>
        <w:t>Qua rà soát hệ thống pháp luật hiện hành,</w:t>
      </w:r>
      <w:r w:rsidR="00FA2AC6">
        <w:rPr>
          <w:rFonts w:eastAsia="Times New Roman" w:cs="Times New Roman"/>
          <w:szCs w:val="28"/>
        </w:rPr>
        <w:t xml:space="preserve"> </w:t>
      </w:r>
      <w:r w:rsidRPr="00224049">
        <w:rPr>
          <w:rFonts w:eastAsia="Times New Roman" w:cs="Times New Roman"/>
          <w:szCs w:val="28"/>
        </w:rPr>
        <w:t xml:space="preserve">Bộ </w:t>
      </w:r>
      <w:r>
        <w:rPr>
          <w:rFonts w:eastAsia="Times New Roman" w:cs="Times New Roman"/>
          <w:szCs w:val="28"/>
        </w:rPr>
        <w:t xml:space="preserve">Nội vụ thấy rằng </w:t>
      </w:r>
      <w:r w:rsidR="00FA2AC6">
        <w:rPr>
          <w:rFonts w:eastAsia="Times New Roman" w:cs="Times New Roman"/>
          <w:szCs w:val="28"/>
        </w:rPr>
        <w:t>ngoài</w:t>
      </w:r>
      <w:r w:rsidR="000779E3">
        <w:rPr>
          <w:rFonts w:eastAsia="Times New Roman" w:cs="Times New Roman"/>
          <w:szCs w:val="28"/>
        </w:rPr>
        <w:t xml:space="preserve"> Quyết định số 40/2011/QĐ-TTg </w:t>
      </w:r>
      <w:r w:rsidR="000779E3" w:rsidRPr="0011082C">
        <w:rPr>
          <w:szCs w:val="28"/>
        </w:rPr>
        <w:t>ngày 27 tháng 7 năm 2011 của Thủ tướng Chính phủ quy định về chế độ đối với thanh niên xung phong đã hoàn thành nhiệm vụ trong kháng chiến</w:t>
      </w:r>
      <w:r w:rsidR="000779E3">
        <w:rPr>
          <w:rFonts w:eastAsia="Times New Roman" w:cs="Times New Roman"/>
          <w:szCs w:val="28"/>
        </w:rPr>
        <w:t xml:space="preserve">, Quyết định số 29/2016/QĐ-TTg </w:t>
      </w:r>
      <w:r w:rsidR="000779E3">
        <w:rPr>
          <w:szCs w:val="28"/>
        </w:rPr>
        <w:t>ngày 05 tháng 7 năm 2016 của Thủ tướng Chính phủ điều chỉnh chế độ trợ cấp hằng tháng đối với thanh niên xung phong đã hoàn thành nhiệm vụ trong kháng chiến và</w:t>
      </w:r>
      <w:r w:rsidR="00FA2AC6">
        <w:rPr>
          <w:rFonts w:eastAsia="Times New Roman" w:cs="Times New Roman"/>
          <w:szCs w:val="28"/>
        </w:rPr>
        <w:t xml:space="preserve"> Nghị định số 112/2017/NĐ-CP</w:t>
      </w:r>
      <w:r w:rsidR="000779E3">
        <w:rPr>
          <w:rFonts w:eastAsia="Times New Roman" w:cs="Times New Roman"/>
          <w:szCs w:val="28"/>
        </w:rPr>
        <w:t xml:space="preserve"> </w:t>
      </w:r>
      <w:r w:rsidR="000779E3">
        <w:rPr>
          <w:szCs w:val="28"/>
        </w:rPr>
        <w:t>ngày 06 tháng 10 năm 2017 của Chính phủ về chế độ, chính sách đối với thanh niên xung phong cơ sở ở miền Nam tham gia kháng chiến giai đoạn 1965 – 1975</w:t>
      </w:r>
      <w:r w:rsidR="00FA2AC6">
        <w:rPr>
          <w:rFonts w:eastAsia="Times New Roman" w:cs="Times New Roman"/>
          <w:szCs w:val="28"/>
        </w:rPr>
        <w:t xml:space="preserve"> thì không có văn bản quy phạm pháp luật nào có nội dung liên quan đến trợ cấp hàng tháng </w:t>
      </w:r>
      <w:r w:rsidR="000779E3">
        <w:rPr>
          <w:rFonts w:eastAsia="Times New Roman" w:cs="Times New Roman"/>
          <w:szCs w:val="28"/>
        </w:rPr>
        <w:t xml:space="preserve">đối với TNXP tham gia kháng chiến. </w:t>
      </w:r>
    </w:p>
    <w:p w:rsidR="000779E3" w:rsidRDefault="000779E3" w:rsidP="00A8290D">
      <w:pPr>
        <w:widowControl w:val="0"/>
        <w:tabs>
          <w:tab w:val="left" w:pos="990"/>
        </w:tabs>
        <w:spacing w:before="120" w:after="120" w:line="240" w:lineRule="auto"/>
        <w:ind w:firstLine="720"/>
        <w:jc w:val="both"/>
        <w:rPr>
          <w:rFonts w:eastAsia="Times New Roman" w:cs="Times New Roman"/>
          <w:szCs w:val="28"/>
        </w:rPr>
      </w:pPr>
      <w:r>
        <w:rPr>
          <w:rFonts w:eastAsia="Times New Roman" w:cs="Times New Roman"/>
          <w:szCs w:val="28"/>
        </w:rPr>
        <w:t>Nội dung Quyết định số 40/2011/QĐ-TTg và Nghị định số 112/2017/NĐ-CP đều quy định</w:t>
      </w:r>
      <w:r w:rsidR="004B7AAF">
        <w:rPr>
          <w:rFonts w:eastAsia="Times New Roman" w:cs="Times New Roman"/>
          <w:szCs w:val="28"/>
        </w:rPr>
        <w:t xml:space="preserve"> </w:t>
      </w:r>
      <w:r>
        <w:rPr>
          <w:rFonts w:eastAsia="Times New Roman" w:cs="Times New Roman"/>
          <w:szCs w:val="28"/>
        </w:rPr>
        <w:t>điều chỉnh mức trợ cấp hàng tháng</w:t>
      </w:r>
      <w:r w:rsidR="004B7AAF">
        <w:rPr>
          <w:rFonts w:eastAsia="Times New Roman" w:cs="Times New Roman"/>
          <w:szCs w:val="28"/>
        </w:rPr>
        <w:t xml:space="preserve"> đối với TNXP</w:t>
      </w:r>
      <w:r>
        <w:rPr>
          <w:rFonts w:eastAsia="Times New Roman" w:cs="Times New Roman"/>
          <w:szCs w:val="28"/>
        </w:rPr>
        <w:t xml:space="preserve"> </w:t>
      </w:r>
      <w:r w:rsidR="004B7AAF">
        <w:rPr>
          <w:rFonts w:eastAsia="Times New Roman" w:cs="Times New Roman"/>
          <w:szCs w:val="28"/>
        </w:rPr>
        <w:t>gắn với điều chỉnh mức chuẩn trợ giúp xã hội. Cụ thể:</w:t>
      </w:r>
    </w:p>
    <w:p w:rsidR="004B7AAF" w:rsidRDefault="004B7AAF" w:rsidP="00A8290D">
      <w:pPr>
        <w:widowControl w:val="0"/>
        <w:tabs>
          <w:tab w:val="left" w:pos="990"/>
        </w:tabs>
        <w:spacing w:before="120" w:after="120" w:line="240" w:lineRule="auto"/>
        <w:ind w:firstLine="720"/>
        <w:jc w:val="both"/>
        <w:rPr>
          <w:rFonts w:eastAsia="Times New Roman" w:cs="Times New Roman"/>
          <w:szCs w:val="28"/>
        </w:rPr>
      </w:pPr>
      <w:r>
        <w:rPr>
          <w:rFonts w:eastAsia="Times New Roman" w:cs="Times New Roman"/>
          <w:szCs w:val="28"/>
        </w:rPr>
        <w:t xml:space="preserve">- Khoản 1 Điều 3 Quyết định số 40/2011/QĐ-TTg quy định: </w:t>
      </w:r>
      <w:bookmarkStart w:id="0" w:name="khoan_hd13"/>
      <w:r w:rsidRPr="00E00CB2">
        <w:rPr>
          <w:rFonts w:eastAsia="Times New Roman" w:cs="Times New Roman"/>
          <w:i/>
          <w:szCs w:val="28"/>
        </w:rPr>
        <w:t xml:space="preserve">“Thanh niên xung phong tập trung tham gia kháng chiến hoàn thành nhiệm vụ trở về địa phương không còn khả năng lao động và sống cô đơn, không nơi nương tựa thì được xét trợ cấp hàng tháng mức 360.000 đồng. Mức trợ cấp này sẽ được điều chỉnh tương ứng khi Chính </w:t>
      </w:r>
      <w:r w:rsidRPr="00E00CB2">
        <w:rPr>
          <w:rFonts w:eastAsia="Times New Roman" w:cs="Times New Roman"/>
          <w:i/>
          <w:szCs w:val="28"/>
        </w:rPr>
        <w:lastRenderedPageBreak/>
        <w:t>phủ điều chỉnh mức trợ cấp hàng tháng đối với đối tượng quy định tại Nghị định số </w:t>
      </w:r>
      <w:bookmarkEnd w:id="0"/>
      <w:r w:rsidRPr="00E00CB2">
        <w:rPr>
          <w:rFonts w:eastAsia="Times New Roman" w:cs="Times New Roman"/>
          <w:i/>
          <w:szCs w:val="28"/>
        </w:rPr>
        <w:fldChar w:fldCharType="begin"/>
      </w:r>
      <w:r w:rsidRPr="00E00CB2">
        <w:rPr>
          <w:rFonts w:eastAsia="Times New Roman" w:cs="Times New Roman"/>
          <w:i/>
          <w:szCs w:val="28"/>
        </w:rPr>
        <w:instrText xml:space="preserve"> HYPERLINK "https://thuvienphapluat.vn/van-ban/tai-chinh-nha-nuoc/nghi-dinh-13-2010-nd-cp-sua-doi-nghi-dinh-67-2007-nd-cp-chinh-sach-tro-giup-cac-doi-tuong-bao-tro-xa-hoi-101613.aspx" \o "Nghị định 13/2010/NĐ-CP" \t "_blank" </w:instrText>
      </w:r>
      <w:r w:rsidRPr="00E00CB2">
        <w:rPr>
          <w:rFonts w:eastAsia="Times New Roman" w:cs="Times New Roman"/>
          <w:i/>
          <w:szCs w:val="28"/>
        </w:rPr>
        <w:fldChar w:fldCharType="separate"/>
      </w:r>
      <w:r w:rsidRPr="00E00CB2">
        <w:rPr>
          <w:rFonts w:eastAsia="Times New Roman" w:cs="Times New Roman"/>
          <w:i/>
          <w:szCs w:val="28"/>
        </w:rPr>
        <w:t>13/2010/NĐ-CP</w:t>
      </w:r>
      <w:r w:rsidRPr="00E00CB2">
        <w:rPr>
          <w:rFonts w:eastAsia="Times New Roman" w:cs="Times New Roman"/>
          <w:i/>
          <w:szCs w:val="28"/>
        </w:rPr>
        <w:fldChar w:fldCharType="end"/>
      </w:r>
      <w:r w:rsidRPr="00E00CB2">
        <w:rPr>
          <w:rFonts w:eastAsia="Times New Roman" w:cs="Times New Roman"/>
          <w:i/>
          <w:szCs w:val="28"/>
        </w:rPr>
        <w:t> ngày 27 tháng 02 năm 2010 của Chính phủ về sửa đổi, bổ sung một số điều của Nghị định số </w:t>
      </w:r>
      <w:hyperlink r:id="rId6" w:tgtFrame="_blank" w:tooltip="Nghị định 67/2007/NĐ-CP" w:history="1">
        <w:r w:rsidRPr="00E00CB2">
          <w:rPr>
            <w:rFonts w:eastAsia="Times New Roman" w:cs="Times New Roman"/>
            <w:i/>
            <w:szCs w:val="28"/>
          </w:rPr>
          <w:t>67/2007/NĐ-CP</w:t>
        </w:r>
      </w:hyperlink>
      <w:r w:rsidRPr="00E00CB2">
        <w:rPr>
          <w:rFonts w:eastAsia="Times New Roman" w:cs="Times New Roman"/>
          <w:i/>
          <w:szCs w:val="28"/>
        </w:rPr>
        <w:t> </w:t>
      </w:r>
      <w:bookmarkStart w:id="1" w:name="khoan_hd13_name"/>
      <w:bookmarkEnd w:id="1"/>
      <w:r w:rsidRPr="00E00CB2">
        <w:rPr>
          <w:rFonts w:eastAsia="Times New Roman" w:cs="Times New Roman"/>
          <w:i/>
          <w:szCs w:val="28"/>
        </w:rPr>
        <w:t>ngày 13 tháng 4 năm 2007 của Chính phủ về chính sách trợ giúp các đối tượng bảo trợ xã hội”</w:t>
      </w:r>
      <w:r>
        <w:rPr>
          <w:rFonts w:eastAsia="Times New Roman" w:cs="Times New Roman"/>
          <w:szCs w:val="28"/>
        </w:rPr>
        <w:t>.</w:t>
      </w:r>
    </w:p>
    <w:p w:rsidR="004B7AAF" w:rsidRDefault="004B7AAF" w:rsidP="00A8290D">
      <w:pPr>
        <w:widowControl w:val="0"/>
        <w:tabs>
          <w:tab w:val="left" w:pos="990"/>
        </w:tabs>
        <w:spacing w:before="120" w:after="120" w:line="240" w:lineRule="auto"/>
        <w:ind w:firstLine="720"/>
        <w:jc w:val="both"/>
        <w:rPr>
          <w:rFonts w:eastAsia="Times New Roman" w:cs="Times New Roman"/>
          <w:szCs w:val="28"/>
        </w:rPr>
      </w:pPr>
      <w:r>
        <w:rPr>
          <w:rFonts w:eastAsia="Times New Roman" w:cs="Times New Roman"/>
          <w:szCs w:val="28"/>
        </w:rPr>
        <w:t xml:space="preserve">- Điều 5 Nghị định số 112/2017/NĐ-CP quy định: </w:t>
      </w:r>
      <w:r w:rsidRPr="00E00CB2">
        <w:rPr>
          <w:rFonts w:eastAsia="Times New Roman" w:cs="Times New Roman"/>
          <w:i/>
          <w:szCs w:val="28"/>
        </w:rPr>
        <w:t>“Thanh niên xung phong cơ sở ở miền Nam không còn khả năng lao động và sống cô đơn, không nơi nương tựa thì được xét trợ cấp hằng tháng mức 540.000 đồng. Mức trợ cấp này sẽ được điều chỉnh tương ứng khi Chính phủ điều chỉnh mức trợ cấp hằng tháng đối với thanh niên xung phong hoàn thành nhiệm vụ trong kháng chiến quy định tại Quyết định số 40/2011/QĐ-TTg ngày 27 tháng 7 năm 2011 của Thủ tướng Chính phủ</w:t>
      </w:r>
      <w:r w:rsidR="00E00CB2">
        <w:rPr>
          <w:rFonts w:eastAsia="Times New Roman" w:cs="Times New Roman"/>
          <w:i/>
          <w:szCs w:val="28"/>
        </w:rPr>
        <w:t>”</w:t>
      </w:r>
      <w:r>
        <w:rPr>
          <w:rFonts w:ascii="Arial" w:hAnsi="Arial" w:cs="Arial"/>
          <w:color w:val="000000"/>
          <w:sz w:val="18"/>
          <w:szCs w:val="18"/>
          <w:shd w:val="clear" w:color="auto" w:fill="FFFFFF"/>
        </w:rPr>
        <w:t>.</w:t>
      </w:r>
    </w:p>
    <w:p w:rsidR="00B51FD1" w:rsidRDefault="00B51FD1" w:rsidP="00A8290D">
      <w:pPr>
        <w:widowControl w:val="0"/>
        <w:tabs>
          <w:tab w:val="left" w:pos="990"/>
        </w:tabs>
        <w:spacing w:before="120" w:after="120" w:line="240" w:lineRule="auto"/>
        <w:ind w:firstLine="720"/>
        <w:jc w:val="both"/>
        <w:rPr>
          <w:szCs w:val="28"/>
        </w:rPr>
      </w:pPr>
      <w:r>
        <w:rPr>
          <w:szCs w:val="28"/>
        </w:rPr>
        <w:t>Theo nguyên tắc điều chỉnh trợ cấp hàng tháng đối với TNXP tham gia kháng chiến quy định tại Khoản 1 Điều 3 Quyết định số 40/2011/QĐ-TTg thì mức trợ cấp luôn được điều chỉnh đồng thời với sự điều chỉnh mức chuẩn trợ giúp xã hội (đảm bảo tương ứng 2 lần mức chuẩn trợ giúp xã hội). Tuy nhiên từ năm 2011 đến nay, mức chuẩn trợ giúp xã hội đã 3 lần điều chỉnh, trong khi đó trợ cấp đối với TNXP mới được điều chỉnh 1 lần. Cụ thể theo biểu sau:</w:t>
      </w:r>
    </w:p>
    <w:p w:rsidR="00CA2987" w:rsidRDefault="00CA2987" w:rsidP="00A8290D">
      <w:pPr>
        <w:widowControl w:val="0"/>
        <w:tabs>
          <w:tab w:val="left" w:pos="990"/>
        </w:tabs>
        <w:spacing w:before="120" w:after="120" w:line="240" w:lineRule="auto"/>
        <w:ind w:firstLine="720"/>
        <w:jc w:val="right"/>
        <w:rPr>
          <w:szCs w:val="28"/>
        </w:rPr>
      </w:pPr>
      <w:r>
        <w:rPr>
          <w:szCs w:val="28"/>
        </w:rPr>
        <w:t>ĐVT: nghìn đồng</w:t>
      </w:r>
    </w:p>
    <w:tbl>
      <w:tblPr>
        <w:tblStyle w:val="TableGrid"/>
        <w:tblW w:w="9625" w:type="dxa"/>
        <w:tblLayout w:type="fixed"/>
        <w:tblCellMar>
          <w:left w:w="115" w:type="dxa"/>
          <w:right w:w="115" w:type="dxa"/>
        </w:tblCellMar>
        <w:tblLook w:val="04A0" w:firstRow="1" w:lastRow="0" w:firstColumn="1" w:lastColumn="0" w:noHBand="0" w:noVBand="1"/>
      </w:tblPr>
      <w:tblGrid>
        <w:gridCol w:w="715"/>
        <w:gridCol w:w="1620"/>
        <w:gridCol w:w="900"/>
        <w:gridCol w:w="2430"/>
        <w:gridCol w:w="1440"/>
        <w:gridCol w:w="1530"/>
        <w:gridCol w:w="990"/>
      </w:tblGrid>
      <w:tr w:rsidR="008763F6" w:rsidRPr="00CA2987" w:rsidTr="00D53B4A">
        <w:trPr>
          <w:trHeight w:val="288"/>
        </w:trPr>
        <w:tc>
          <w:tcPr>
            <w:tcW w:w="715" w:type="dxa"/>
            <w:vMerge w:val="restart"/>
          </w:tcPr>
          <w:p w:rsidR="008763F6" w:rsidRPr="00CA2987" w:rsidRDefault="008763F6" w:rsidP="00A8290D">
            <w:pPr>
              <w:widowControl w:val="0"/>
              <w:tabs>
                <w:tab w:val="left" w:pos="990"/>
              </w:tabs>
              <w:spacing w:before="120" w:after="120"/>
              <w:jc w:val="center"/>
              <w:rPr>
                <w:b/>
                <w:sz w:val="26"/>
                <w:szCs w:val="28"/>
              </w:rPr>
            </w:pPr>
            <w:r w:rsidRPr="00CA2987">
              <w:rPr>
                <w:b/>
                <w:sz w:val="26"/>
                <w:szCs w:val="28"/>
              </w:rPr>
              <w:t>STT</w:t>
            </w:r>
          </w:p>
        </w:tc>
        <w:tc>
          <w:tcPr>
            <w:tcW w:w="1620" w:type="dxa"/>
            <w:vMerge w:val="restart"/>
          </w:tcPr>
          <w:p w:rsidR="008763F6" w:rsidRPr="00CA2987" w:rsidRDefault="008763F6" w:rsidP="00A8290D">
            <w:pPr>
              <w:widowControl w:val="0"/>
              <w:tabs>
                <w:tab w:val="left" w:pos="990"/>
              </w:tabs>
              <w:spacing w:before="120" w:after="120"/>
              <w:jc w:val="center"/>
              <w:rPr>
                <w:b/>
                <w:sz w:val="26"/>
                <w:szCs w:val="28"/>
              </w:rPr>
            </w:pPr>
            <w:r w:rsidRPr="00CA2987">
              <w:rPr>
                <w:b/>
                <w:sz w:val="26"/>
                <w:szCs w:val="28"/>
              </w:rPr>
              <w:t>Thời điểm</w:t>
            </w:r>
          </w:p>
        </w:tc>
        <w:tc>
          <w:tcPr>
            <w:tcW w:w="3330" w:type="dxa"/>
            <w:gridSpan w:val="2"/>
          </w:tcPr>
          <w:p w:rsidR="008763F6" w:rsidRPr="00CA2987" w:rsidRDefault="008763F6" w:rsidP="00A8290D">
            <w:pPr>
              <w:widowControl w:val="0"/>
              <w:tabs>
                <w:tab w:val="left" w:pos="990"/>
              </w:tabs>
              <w:spacing w:before="120" w:after="120"/>
              <w:jc w:val="center"/>
              <w:rPr>
                <w:b/>
                <w:sz w:val="26"/>
                <w:szCs w:val="28"/>
              </w:rPr>
            </w:pPr>
            <w:r w:rsidRPr="00CA2987">
              <w:rPr>
                <w:b/>
                <w:sz w:val="26"/>
                <w:szCs w:val="28"/>
              </w:rPr>
              <w:t>Mức chuẩn trợ giúp xã hội</w:t>
            </w:r>
          </w:p>
        </w:tc>
        <w:tc>
          <w:tcPr>
            <w:tcW w:w="1440" w:type="dxa"/>
            <w:vMerge w:val="restart"/>
          </w:tcPr>
          <w:p w:rsidR="008763F6" w:rsidRPr="00CA2987" w:rsidRDefault="008763F6" w:rsidP="00A8290D">
            <w:pPr>
              <w:widowControl w:val="0"/>
              <w:tabs>
                <w:tab w:val="left" w:pos="990"/>
              </w:tabs>
              <w:spacing w:before="120" w:after="120"/>
              <w:jc w:val="center"/>
              <w:rPr>
                <w:b/>
                <w:sz w:val="26"/>
                <w:szCs w:val="28"/>
              </w:rPr>
            </w:pPr>
            <w:r w:rsidRPr="00CA2987">
              <w:rPr>
                <w:b/>
                <w:sz w:val="26"/>
                <w:szCs w:val="28"/>
              </w:rPr>
              <w:t>Mức trợ cấp hàng tháng theo QĐ 40</w:t>
            </w:r>
            <w:r w:rsidR="00D53B4A">
              <w:rPr>
                <w:b/>
                <w:sz w:val="26"/>
                <w:szCs w:val="28"/>
              </w:rPr>
              <w:t>/2011</w:t>
            </w:r>
          </w:p>
          <w:p w:rsidR="008763F6" w:rsidRPr="00CA2987" w:rsidRDefault="008763F6" w:rsidP="00A8290D">
            <w:pPr>
              <w:widowControl w:val="0"/>
              <w:tabs>
                <w:tab w:val="left" w:pos="990"/>
              </w:tabs>
              <w:spacing w:before="120" w:after="120"/>
              <w:jc w:val="both"/>
              <w:rPr>
                <w:b/>
                <w:sz w:val="26"/>
                <w:szCs w:val="28"/>
              </w:rPr>
            </w:pPr>
          </w:p>
        </w:tc>
        <w:tc>
          <w:tcPr>
            <w:tcW w:w="1530" w:type="dxa"/>
            <w:vMerge w:val="restart"/>
          </w:tcPr>
          <w:p w:rsidR="008763F6" w:rsidRPr="00CA2987" w:rsidRDefault="008763F6" w:rsidP="00A8290D">
            <w:pPr>
              <w:widowControl w:val="0"/>
              <w:tabs>
                <w:tab w:val="left" w:pos="990"/>
              </w:tabs>
              <w:spacing w:before="120" w:after="120"/>
              <w:jc w:val="center"/>
              <w:rPr>
                <w:b/>
                <w:sz w:val="26"/>
                <w:szCs w:val="28"/>
              </w:rPr>
            </w:pPr>
            <w:r w:rsidRPr="00CA2987">
              <w:rPr>
                <w:b/>
                <w:sz w:val="26"/>
                <w:szCs w:val="28"/>
              </w:rPr>
              <w:t>Mức trợ cấp hàng tháng theo NĐ 112</w:t>
            </w:r>
            <w:r w:rsidR="00D53B4A">
              <w:rPr>
                <w:b/>
                <w:sz w:val="26"/>
                <w:szCs w:val="28"/>
              </w:rPr>
              <w:t>/2017</w:t>
            </w:r>
          </w:p>
        </w:tc>
        <w:tc>
          <w:tcPr>
            <w:tcW w:w="990" w:type="dxa"/>
            <w:vMerge w:val="restart"/>
          </w:tcPr>
          <w:p w:rsidR="008763F6" w:rsidRPr="00CA2987" w:rsidRDefault="008763F6" w:rsidP="00A8290D">
            <w:pPr>
              <w:widowControl w:val="0"/>
              <w:tabs>
                <w:tab w:val="left" w:pos="990"/>
              </w:tabs>
              <w:spacing w:before="120" w:after="120"/>
              <w:jc w:val="center"/>
              <w:rPr>
                <w:b/>
                <w:sz w:val="26"/>
                <w:szCs w:val="28"/>
              </w:rPr>
            </w:pPr>
            <w:r>
              <w:rPr>
                <w:b/>
                <w:sz w:val="26"/>
                <w:szCs w:val="28"/>
              </w:rPr>
              <w:t>Ghi chú</w:t>
            </w:r>
          </w:p>
        </w:tc>
      </w:tr>
      <w:tr w:rsidR="008763F6" w:rsidTr="00D53B4A">
        <w:trPr>
          <w:trHeight w:val="288"/>
        </w:trPr>
        <w:tc>
          <w:tcPr>
            <w:tcW w:w="715" w:type="dxa"/>
            <w:vMerge/>
          </w:tcPr>
          <w:p w:rsidR="008763F6" w:rsidRDefault="008763F6" w:rsidP="00A8290D">
            <w:pPr>
              <w:widowControl w:val="0"/>
              <w:tabs>
                <w:tab w:val="left" w:pos="990"/>
              </w:tabs>
              <w:spacing w:before="120" w:after="120"/>
              <w:jc w:val="both"/>
              <w:rPr>
                <w:szCs w:val="28"/>
              </w:rPr>
            </w:pPr>
          </w:p>
        </w:tc>
        <w:tc>
          <w:tcPr>
            <w:tcW w:w="1620" w:type="dxa"/>
            <w:vMerge/>
          </w:tcPr>
          <w:p w:rsidR="008763F6" w:rsidRDefault="008763F6" w:rsidP="00A8290D">
            <w:pPr>
              <w:widowControl w:val="0"/>
              <w:tabs>
                <w:tab w:val="left" w:pos="990"/>
              </w:tabs>
              <w:spacing w:before="120" w:after="120"/>
              <w:jc w:val="both"/>
              <w:rPr>
                <w:szCs w:val="28"/>
              </w:rPr>
            </w:pPr>
          </w:p>
        </w:tc>
        <w:tc>
          <w:tcPr>
            <w:tcW w:w="900" w:type="dxa"/>
          </w:tcPr>
          <w:p w:rsidR="008763F6" w:rsidRPr="008763F6" w:rsidRDefault="008763F6" w:rsidP="00A8290D">
            <w:pPr>
              <w:widowControl w:val="0"/>
              <w:tabs>
                <w:tab w:val="left" w:pos="990"/>
              </w:tabs>
              <w:spacing w:before="120" w:after="120"/>
              <w:jc w:val="center"/>
              <w:rPr>
                <w:sz w:val="24"/>
                <w:szCs w:val="28"/>
              </w:rPr>
            </w:pPr>
            <w:r w:rsidRPr="008763F6">
              <w:rPr>
                <w:sz w:val="24"/>
                <w:szCs w:val="28"/>
              </w:rPr>
              <w:t>Mức tiền</w:t>
            </w:r>
          </w:p>
        </w:tc>
        <w:tc>
          <w:tcPr>
            <w:tcW w:w="2430" w:type="dxa"/>
          </w:tcPr>
          <w:p w:rsidR="008763F6" w:rsidRPr="008763F6" w:rsidRDefault="008763F6" w:rsidP="00A8290D">
            <w:pPr>
              <w:widowControl w:val="0"/>
              <w:tabs>
                <w:tab w:val="left" w:pos="990"/>
              </w:tabs>
              <w:spacing w:before="120" w:after="120"/>
              <w:jc w:val="center"/>
              <w:rPr>
                <w:sz w:val="24"/>
                <w:szCs w:val="28"/>
              </w:rPr>
            </w:pPr>
            <w:r w:rsidRPr="008763F6">
              <w:rPr>
                <w:sz w:val="24"/>
                <w:szCs w:val="28"/>
              </w:rPr>
              <w:t>Cơ sở pháp lý</w:t>
            </w:r>
          </w:p>
        </w:tc>
        <w:tc>
          <w:tcPr>
            <w:tcW w:w="1440" w:type="dxa"/>
            <w:vMerge/>
          </w:tcPr>
          <w:p w:rsidR="008763F6" w:rsidRDefault="008763F6" w:rsidP="00A8290D">
            <w:pPr>
              <w:widowControl w:val="0"/>
              <w:tabs>
                <w:tab w:val="left" w:pos="990"/>
              </w:tabs>
              <w:spacing w:before="120" w:after="120"/>
              <w:jc w:val="both"/>
              <w:rPr>
                <w:szCs w:val="28"/>
              </w:rPr>
            </w:pPr>
          </w:p>
        </w:tc>
        <w:tc>
          <w:tcPr>
            <w:tcW w:w="1530" w:type="dxa"/>
            <w:vMerge/>
          </w:tcPr>
          <w:p w:rsidR="008763F6" w:rsidRDefault="008763F6" w:rsidP="00A8290D">
            <w:pPr>
              <w:widowControl w:val="0"/>
              <w:tabs>
                <w:tab w:val="left" w:pos="990"/>
              </w:tabs>
              <w:spacing w:before="120" w:after="120"/>
              <w:jc w:val="both"/>
              <w:rPr>
                <w:szCs w:val="28"/>
              </w:rPr>
            </w:pPr>
          </w:p>
        </w:tc>
        <w:tc>
          <w:tcPr>
            <w:tcW w:w="990" w:type="dxa"/>
            <w:vMerge/>
          </w:tcPr>
          <w:p w:rsidR="008763F6" w:rsidRDefault="008763F6" w:rsidP="00A8290D">
            <w:pPr>
              <w:widowControl w:val="0"/>
              <w:tabs>
                <w:tab w:val="left" w:pos="990"/>
              </w:tabs>
              <w:spacing w:before="120" w:after="120"/>
              <w:jc w:val="both"/>
              <w:rPr>
                <w:szCs w:val="28"/>
              </w:rPr>
            </w:pPr>
          </w:p>
        </w:tc>
      </w:tr>
      <w:tr w:rsidR="00D53B4A" w:rsidRPr="008763F6" w:rsidTr="00D53B4A">
        <w:trPr>
          <w:trHeight w:val="288"/>
        </w:trPr>
        <w:tc>
          <w:tcPr>
            <w:tcW w:w="715" w:type="dxa"/>
          </w:tcPr>
          <w:p w:rsidR="00D53B4A" w:rsidRPr="008763F6" w:rsidRDefault="00D53B4A" w:rsidP="00A8290D">
            <w:pPr>
              <w:widowControl w:val="0"/>
              <w:tabs>
                <w:tab w:val="left" w:pos="990"/>
              </w:tabs>
              <w:spacing w:before="120" w:after="120"/>
              <w:jc w:val="both"/>
              <w:rPr>
                <w:szCs w:val="28"/>
              </w:rPr>
            </w:pPr>
            <w:r w:rsidRPr="008763F6">
              <w:rPr>
                <w:szCs w:val="28"/>
              </w:rPr>
              <w:t>01</w:t>
            </w:r>
          </w:p>
        </w:tc>
        <w:tc>
          <w:tcPr>
            <w:tcW w:w="1620" w:type="dxa"/>
          </w:tcPr>
          <w:p w:rsidR="00D53B4A" w:rsidRPr="008763F6" w:rsidRDefault="00D53B4A" w:rsidP="00A8290D">
            <w:pPr>
              <w:widowControl w:val="0"/>
              <w:tabs>
                <w:tab w:val="left" w:pos="990"/>
              </w:tabs>
              <w:spacing w:before="120" w:after="120"/>
              <w:jc w:val="both"/>
              <w:rPr>
                <w:szCs w:val="28"/>
              </w:rPr>
            </w:pPr>
            <w:r w:rsidRPr="008763F6">
              <w:rPr>
                <w:szCs w:val="28"/>
              </w:rPr>
              <w:t>01/10/2011</w:t>
            </w:r>
          </w:p>
        </w:tc>
        <w:tc>
          <w:tcPr>
            <w:tcW w:w="900" w:type="dxa"/>
          </w:tcPr>
          <w:p w:rsidR="00D53B4A" w:rsidRPr="008763F6" w:rsidRDefault="00D53B4A" w:rsidP="00A8290D">
            <w:pPr>
              <w:widowControl w:val="0"/>
              <w:tabs>
                <w:tab w:val="left" w:pos="990"/>
              </w:tabs>
              <w:spacing w:before="120" w:after="120"/>
              <w:jc w:val="both"/>
              <w:rPr>
                <w:szCs w:val="28"/>
              </w:rPr>
            </w:pPr>
            <w:r w:rsidRPr="008763F6">
              <w:rPr>
                <w:szCs w:val="28"/>
              </w:rPr>
              <w:t>180</w:t>
            </w:r>
          </w:p>
        </w:tc>
        <w:tc>
          <w:tcPr>
            <w:tcW w:w="2430" w:type="dxa"/>
          </w:tcPr>
          <w:p w:rsidR="00D53B4A" w:rsidRPr="008763F6" w:rsidRDefault="00D53B4A" w:rsidP="00A8290D">
            <w:pPr>
              <w:widowControl w:val="0"/>
              <w:tabs>
                <w:tab w:val="left" w:pos="990"/>
              </w:tabs>
              <w:spacing w:before="120" w:after="120"/>
              <w:jc w:val="both"/>
              <w:rPr>
                <w:sz w:val="26"/>
                <w:szCs w:val="28"/>
              </w:rPr>
            </w:pPr>
            <w:r w:rsidRPr="008763F6">
              <w:rPr>
                <w:sz w:val="24"/>
                <w:szCs w:val="28"/>
              </w:rPr>
              <w:t>NĐ 13/2010/NĐ-CP</w:t>
            </w:r>
          </w:p>
        </w:tc>
        <w:tc>
          <w:tcPr>
            <w:tcW w:w="1440" w:type="dxa"/>
          </w:tcPr>
          <w:p w:rsidR="00D53B4A" w:rsidRPr="008763F6" w:rsidRDefault="00D53B4A" w:rsidP="00A8290D">
            <w:pPr>
              <w:widowControl w:val="0"/>
              <w:tabs>
                <w:tab w:val="left" w:pos="990"/>
              </w:tabs>
              <w:spacing w:before="120" w:after="120"/>
              <w:jc w:val="both"/>
              <w:rPr>
                <w:sz w:val="26"/>
                <w:szCs w:val="28"/>
              </w:rPr>
            </w:pPr>
            <w:r>
              <w:rPr>
                <w:sz w:val="26"/>
                <w:szCs w:val="28"/>
              </w:rPr>
              <w:t>360</w:t>
            </w:r>
          </w:p>
        </w:tc>
        <w:tc>
          <w:tcPr>
            <w:tcW w:w="1530" w:type="dxa"/>
          </w:tcPr>
          <w:p w:rsidR="00D53B4A" w:rsidRPr="008763F6" w:rsidRDefault="00D53B4A" w:rsidP="00A8290D">
            <w:pPr>
              <w:widowControl w:val="0"/>
              <w:tabs>
                <w:tab w:val="left" w:pos="990"/>
              </w:tabs>
              <w:spacing w:before="120" w:after="120"/>
              <w:jc w:val="both"/>
              <w:rPr>
                <w:sz w:val="26"/>
                <w:szCs w:val="28"/>
              </w:rPr>
            </w:pPr>
            <w:r>
              <w:rPr>
                <w:sz w:val="26"/>
                <w:szCs w:val="28"/>
              </w:rPr>
              <w:t>Chưa có</w:t>
            </w:r>
          </w:p>
        </w:tc>
        <w:tc>
          <w:tcPr>
            <w:tcW w:w="990" w:type="dxa"/>
            <w:vMerge w:val="restart"/>
          </w:tcPr>
          <w:p w:rsidR="00D53B4A" w:rsidRPr="008763F6" w:rsidRDefault="00D53B4A" w:rsidP="00A8290D">
            <w:pPr>
              <w:widowControl w:val="0"/>
              <w:tabs>
                <w:tab w:val="left" w:pos="990"/>
              </w:tabs>
              <w:spacing w:before="120" w:after="120"/>
              <w:jc w:val="both"/>
              <w:rPr>
                <w:sz w:val="26"/>
                <w:szCs w:val="28"/>
              </w:rPr>
            </w:pPr>
            <w:r w:rsidRPr="00D53B4A">
              <w:rPr>
                <w:sz w:val="22"/>
                <w:szCs w:val="28"/>
              </w:rPr>
              <w:t>Trợ cấp hàng tháng đối với TNXP tương ứng 2 lần mức chuẩn trợ giúp xã hội</w:t>
            </w:r>
          </w:p>
        </w:tc>
      </w:tr>
      <w:tr w:rsidR="00D53B4A" w:rsidRPr="008763F6" w:rsidTr="00D53B4A">
        <w:trPr>
          <w:trHeight w:val="288"/>
        </w:trPr>
        <w:tc>
          <w:tcPr>
            <w:tcW w:w="715" w:type="dxa"/>
          </w:tcPr>
          <w:p w:rsidR="00D53B4A" w:rsidRPr="008763F6" w:rsidRDefault="00D53B4A" w:rsidP="00A8290D">
            <w:pPr>
              <w:widowControl w:val="0"/>
              <w:tabs>
                <w:tab w:val="left" w:pos="990"/>
              </w:tabs>
              <w:spacing w:before="120" w:after="120"/>
              <w:jc w:val="both"/>
              <w:rPr>
                <w:szCs w:val="28"/>
              </w:rPr>
            </w:pPr>
            <w:r w:rsidRPr="008763F6">
              <w:rPr>
                <w:szCs w:val="28"/>
              </w:rPr>
              <w:t>02</w:t>
            </w:r>
          </w:p>
        </w:tc>
        <w:tc>
          <w:tcPr>
            <w:tcW w:w="1620" w:type="dxa"/>
          </w:tcPr>
          <w:p w:rsidR="00D53B4A" w:rsidRPr="008763F6" w:rsidRDefault="00D53B4A" w:rsidP="00A8290D">
            <w:pPr>
              <w:widowControl w:val="0"/>
              <w:tabs>
                <w:tab w:val="left" w:pos="990"/>
              </w:tabs>
              <w:spacing w:before="120" w:after="120"/>
              <w:jc w:val="both"/>
              <w:rPr>
                <w:szCs w:val="28"/>
              </w:rPr>
            </w:pPr>
            <w:r w:rsidRPr="008763F6">
              <w:rPr>
                <w:szCs w:val="28"/>
              </w:rPr>
              <w:t>01/01/2014</w:t>
            </w:r>
          </w:p>
        </w:tc>
        <w:tc>
          <w:tcPr>
            <w:tcW w:w="900" w:type="dxa"/>
          </w:tcPr>
          <w:p w:rsidR="00D53B4A" w:rsidRPr="008763F6" w:rsidRDefault="00D53B4A" w:rsidP="00A8290D">
            <w:pPr>
              <w:widowControl w:val="0"/>
              <w:tabs>
                <w:tab w:val="left" w:pos="990"/>
              </w:tabs>
              <w:spacing w:before="120" w:after="120"/>
              <w:jc w:val="both"/>
              <w:rPr>
                <w:szCs w:val="28"/>
              </w:rPr>
            </w:pPr>
            <w:r w:rsidRPr="008763F6">
              <w:rPr>
                <w:szCs w:val="28"/>
              </w:rPr>
              <w:t>270</w:t>
            </w:r>
          </w:p>
        </w:tc>
        <w:tc>
          <w:tcPr>
            <w:tcW w:w="2430" w:type="dxa"/>
          </w:tcPr>
          <w:p w:rsidR="00D53B4A" w:rsidRPr="008763F6" w:rsidRDefault="00D53B4A" w:rsidP="00A8290D">
            <w:pPr>
              <w:widowControl w:val="0"/>
              <w:tabs>
                <w:tab w:val="left" w:pos="990"/>
              </w:tabs>
              <w:spacing w:before="120" w:after="120"/>
              <w:jc w:val="both"/>
              <w:rPr>
                <w:sz w:val="26"/>
                <w:szCs w:val="28"/>
              </w:rPr>
            </w:pPr>
            <w:r w:rsidRPr="008763F6">
              <w:rPr>
                <w:sz w:val="24"/>
                <w:szCs w:val="28"/>
              </w:rPr>
              <w:t>NĐ 136/2013/NĐ-CP</w:t>
            </w:r>
          </w:p>
        </w:tc>
        <w:tc>
          <w:tcPr>
            <w:tcW w:w="1440" w:type="dxa"/>
          </w:tcPr>
          <w:p w:rsidR="00D53B4A" w:rsidRPr="008763F6" w:rsidRDefault="00D53B4A" w:rsidP="00A8290D">
            <w:pPr>
              <w:widowControl w:val="0"/>
              <w:tabs>
                <w:tab w:val="left" w:pos="990"/>
              </w:tabs>
              <w:spacing w:before="120" w:after="120"/>
              <w:jc w:val="both"/>
              <w:rPr>
                <w:sz w:val="26"/>
                <w:szCs w:val="28"/>
              </w:rPr>
            </w:pPr>
            <w:r>
              <w:rPr>
                <w:sz w:val="26"/>
                <w:szCs w:val="28"/>
              </w:rPr>
              <w:t>360</w:t>
            </w:r>
          </w:p>
        </w:tc>
        <w:tc>
          <w:tcPr>
            <w:tcW w:w="1530" w:type="dxa"/>
          </w:tcPr>
          <w:p w:rsidR="00D53B4A" w:rsidRPr="008763F6" w:rsidRDefault="00D53B4A" w:rsidP="00A8290D">
            <w:pPr>
              <w:widowControl w:val="0"/>
              <w:tabs>
                <w:tab w:val="left" w:pos="990"/>
              </w:tabs>
              <w:spacing w:before="120" w:after="120"/>
              <w:jc w:val="both"/>
              <w:rPr>
                <w:sz w:val="26"/>
                <w:szCs w:val="28"/>
              </w:rPr>
            </w:pPr>
            <w:r>
              <w:rPr>
                <w:sz w:val="26"/>
                <w:szCs w:val="28"/>
              </w:rPr>
              <w:t>Chưa có</w:t>
            </w:r>
          </w:p>
        </w:tc>
        <w:tc>
          <w:tcPr>
            <w:tcW w:w="990" w:type="dxa"/>
            <w:vMerge/>
          </w:tcPr>
          <w:p w:rsidR="00D53B4A" w:rsidRPr="008763F6" w:rsidRDefault="00D53B4A" w:rsidP="00A8290D">
            <w:pPr>
              <w:widowControl w:val="0"/>
              <w:tabs>
                <w:tab w:val="left" w:pos="990"/>
              </w:tabs>
              <w:spacing w:before="120" w:after="120"/>
              <w:jc w:val="both"/>
              <w:rPr>
                <w:sz w:val="26"/>
                <w:szCs w:val="28"/>
              </w:rPr>
            </w:pPr>
          </w:p>
        </w:tc>
      </w:tr>
      <w:tr w:rsidR="00D53B4A" w:rsidRPr="008763F6" w:rsidTr="00D53B4A">
        <w:trPr>
          <w:trHeight w:val="288"/>
        </w:trPr>
        <w:tc>
          <w:tcPr>
            <w:tcW w:w="715" w:type="dxa"/>
          </w:tcPr>
          <w:p w:rsidR="00D53B4A" w:rsidRPr="008763F6" w:rsidRDefault="00D53B4A" w:rsidP="00A8290D">
            <w:pPr>
              <w:widowControl w:val="0"/>
              <w:tabs>
                <w:tab w:val="left" w:pos="990"/>
              </w:tabs>
              <w:spacing w:before="120" w:after="120"/>
              <w:jc w:val="both"/>
              <w:rPr>
                <w:szCs w:val="28"/>
              </w:rPr>
            </w:pPr>
            <w:r>
              <w:rPr>
                <w:szCs w:val="28"/>
              </w:rPr>
              <w:t>03</w:t>
            </w:r>
          </w:p>
        </w:tc>
        <w:tc>
          <w:tcPr>
            <w:tcW w:w="1620" w:type="dxa"/>
          </w:tcPr>
          <w:p w:rsidR="00D53B4A" w:rsidRPr="008763F6" w:rsidRDefault="00D53B4A" w:rsidP="00A8290D">
            <w:pPr>
              <w:widowControl w:val="0"/>
              <w:tabs>
                <w:tab w:val="left" w:pos="990"/>
              </w:tabs>
              <w:spacing w:before="120" w:after="120"/>
              <w:jc w:val="both"/>
              <w:rPr>
                <w:szCs w:val="28"/>
              </w:rPr>
            </w:pPr>
            <w:r>
              <w:rPr>
                <w:szCs w:val="28"/>
              </w:rPr>
              <w:t>01/01/2016</w:t>
            </w:r>
          </w:p>
        </w:tc>
        <w:tc>
          <w:tcPr>
            <w:tcW w:w="900" w:type="dxa"/>
          </w:tcPr>
          <w:p w:rsidR="00D53B4A" w:rsidRPr="008763F6" w:rsidRDefault="00D53B4A" w:rsidP="00A8290D">
            <w:pPr>
              <w:widowControl w:val="0"/>
              <w:tabs>
                <w:tab w:val="left" w:pos="990"/>
              </w:tabs>
              <w:spacing w:before="120" w:after="120"/>
              <w:jc w:val="both"/>
              <w:rPr>
                <w:szCs w:val="28"/>
              </w:rPr>
            </w:pPr>
            <w:r>
              <w:rPr>
                <w:szCs w:val="28"/>
              </w:rPr>
              <w:t>270</w:t>
            </w:r>
          </w:p>
        </w:tc>
        <w:tc>
          <w:tcPr>
            <w:tcW w:w="2430" w:type="dxa"/>
          </w:tcPr>
          <w:p w:rsidR="00D53B4A" w:rsidRPr="008763F6" w:rsidRDefault="00D53B4A" w:rsidP="00A8290D">
            <w:pPr>
              <w:widowControl w:val="0"/>
              <w:tabs>
                <w:tab w:val="left" w:pos="990"/>
              </w:tabs>
              <w:spacing w:before="120" w:after="120"/>
              <w:jc w:val="both"/>
              <w:rPr>
                <w:sz w:val="24"/>
                <w:szCs w:val="28"/>
              </w:rPr>
            </w:pPr>
            <w:r w:rsidRPr="008763F6">
              <w:rPr>
                <w:sz w:val="24"/>
                <w:szCs w:val="28"/>
              </w:rPr>
              <w:t>NĐ 136/2013/NĐ-CP</w:t>
            </w:r>
          </w:p>
        </w:tc>
        <w:tc>
          <w:tcPr>
            <w:tcW w:w="1440" w:type="dxa"/>
          </w:tcPr>
          <w:p w:rsidR="00D53B4A" w:rsidRDefault="00D53B4A" w:rsidP="00A8290D">
            <w:pPr>
              <w:widowControl w:val="0"/>
              <w:tabs>
                <w:tab w:val="left" w:pos="990"/>
              </w:tabs>
              <w:spacing w:before="120" w:after="120"/>
              <w:jc w:val="both"/>
              <w:rPr>
                <w:sz w:val="26"/>
                <w:szCs w:val="28"/>
              </w:rPr>
            </w:pPr>
            <w:r>
              <w:rPr>
                <w:sz w:val="26"/>
                <w:szCs w:val="28"/>
              </w:rPr>
              <w:t>540</w:t>
            </w:r>
          </w:p>
        </w:tc>
        <w:tc>
          <w:tcPr>
            <w:tcW w:w="1530" w:type="dxa"/>
          </w:tcPr>
          <w:p w:rsidR="00D53B4A" w:rsidRDefault="00D53B4A" w:rsidP="00A8290D">
            <w:pPr>
              <w:widowControl w:val="0"/>
              <w:tabs>
                <w:tab w:val="left" w:pos="990"/>
              </w:tabs>
              <w:spacing w:before="120" w:after="120"/>
              <w:jc w:val="both"/>
              <w:rPr>
                <w:sz w:val="26"/>
                <w:szCs w:val="28"/>
              </w:rPr>
            </w:pPr>
            <w:r>
              <w:rPr>
                <w:sz w:val="26"/>
                <w:szCs w:val="28"/>
              </w:rPr>
              <w:t>Chưa có</w:t>
            </w:r>
          </w:p>
        </w:tc>
        <w:tc>
          <w:tcPr>
            <w:tcW w:w="990" w:type="dxa"/>
            <w:vMerge/>
          </w:tcPr>
          <w:p w:rsidR="00D53B4A" w:rsidRPr="008763F6" w:rsidRDefault="00D53B4A" w:rsidP="00A8290D">
            <w:pPr>
              <w:widowControl w:val="0"/>
              <w:tabs>
                <w:tab w:val="left" w:pos="990"/>
              </w:tabs>
              <w:spacing w:before="120" w:after="120"/>
              <w:jc w:val="both"/>
              <w:rPr>
                <w:sz w:val="26"/>
                <w:szCs w:val="28"/>
              </w:rPr>
            </w:pPr>
          </w:p>
        </w:tc>
      </w:tr>
      <w:tr w:rsidR="00D53B4A" w:rsidRPr="008763F6" w:rsidTr="00D53B4A">
        <w:trPr>
          <w:trHeight w:val="288"/>
        </w:trPr>
        <w:tc>
          <w:tcPr>
            <w:tcW w:w="715" w:type="dxa"/>
          </w:tcPr>
          <w:p w:rsidR="00D53B4A" w:rsidRDefault="00D53B4A" w:rsidP="00A8290D">
            <w:pPr>
              <w:widowControl w:val="0"/>
              <w:tabs>
                <w:tab w:val="left" w:pos="990"/>
              </w:tabs>
              <w:spacing w:before="120" w:after="120"/>
              <w:jc w:val="both"/>
              <w:rPr>
                <w:szCs w:val="28"/>
              </w:rPr>
            </w:pPr>
            <w:r>
              <w:rPr>
                <w:szCs w:val="28"/>
              </w:rPr>
              <w:t>04</w:t>
            </w:r>
          </w:p>
        </w:tc>
        <w:tc>
          <w:tcPr>
            <w:tcW w:w="1620" w:type="dxa"/>
          </w:tcPr>
          <w:p w:rsidR="00D53B4A" w:rsidRDefault="00D53B4A" w:rsidP="00A8290D">
            <w:pPr>
              <w:widowControl w:val="0"/>
              <w:tabs>
                <w:tab w:val="left" w:pos="990"/>
              </w:tabs>
              <w:spacing w:before="120" w:after="120"/>
              <w:jc w:val="both"/>
              <w:rPr>
                <w:szCs w:val="28"/>
              </w:rPr>
            </w:pPr>
            <w:r>
              <w:rPr>
                <w:szCs w:val="28"/>
              </w:rPr>
              <w:t>01/12/2018</w:t>
            </w:r>
          </w:p>
        </w:tc>
        <w:tc>
          <w:tcPr>
            <w:tcW w:w="900" w:type="dxa"/>
          </w:tcPr>
          <w:p w:rsidR="00D53B4A" w:rsidRDefault="00D53B4A" w:rsidP="00A8290D">
            <w:pPr>
              <w:widowControl w:val="0"/>
              <w:tabs>
                <w:tab w:val="left" w:pos="990"/>
              </w:tabs>
              <w:spacing w:before="120" w:after="120"/>
              <w:jc w:val="both"/>
              <w:rPr>
                <w:szCs w:val="28"/>
              </w:rPr>
            </w:pPr>
            <w:r>
              <w:rPr>
                <w:szCs w:val="28"/>
              </w:rPr>
              <w:t>270</w:t>
            </w:r>
          </w:p>
        </w:tc>
        <w:tc>
          <w:tcPr>
            <w:tcW w:w="2430" w:type="dxa"/>
          </w:tcPr>
          <w:p w:rsidR="00D53B4A" w:rsidRPr="008763F6" w:rsidRDefault="00D53B4A" w:rsidP="00A8290D">
            <w:pPr>
              <w:widowControl w:val="0"/>
              <w:tabs>
                <w:tab w:val="left" w:pos="990"/>
              </w:tabs>
              <w:spacing w:before="120" w:after="120"/>
              <w:jc w:val="both"/>
              <w:rPr>
                <w:sz w:val="24"/>
                <w:szCs w:val="28"/>
              </w:rPr>
            </w:pPr>
            <w:r w:rsidRPr="008763F6">
              <w:rPr>
                <w:sz w:val="24"/>
                <w:szCs w:val="28"/>
              </w:rPr>
              <w:t>NĐ 136/2013/NĐ-CP</w:t>
            </w:r>
          </w:p>
        </w:tc>
        <w:tc>
          <w:tcPr>
            <w:tcW w:w="1440" w:type="dxa"/>
          </w:tcPr>
          <w:p w:rsidR="00D53B4A" w:rsidRDefault="00D53B4A" w:rsidP="00A8290D">
            <w:pPr>
              <w:widowControl w:val="0"/>
              <w:tabs>
                <w:tab w:val="left" w:pos="990"/>
              </w:tabs>
              <w:spacing w:before="120" w:after="120"/>
              <w:jc w:val="both"/>
              <w:rPr>
                <w:sz w:val="26"/>
                <w:szCs w:val="28"/>
              </w:rPr>
            </w:pPr>
            <w:r>
              <w:rPr>
                <w:sz w:val="26"/>
                <w:szCs w:val="28"/>
              </w:rPr>
              <w:t>540</w:t>
            </w:r>
          </w:p>
        </w:tc>
        <w:tc>
          <w:tcPr>
            <w:tcW w:w="1530" w:type="dxa"/>
          </w:tcPr>
          <w:p w:rsidR="00D53B4A" w:rsidRDefault="00D53B4A" w:rsidP="00A8290D">
            <w:pPr>
              <w:widowControl w:val="0"/>
              <w:tabs>
                <w:tab w:val="left" w:pos="990"/>
              </w:tabs>
              <w:spacing w:before="120" w:after="120"/>
              <w:jc w:val="both"/>
              <w:rPr>
                <w:sz w:val="26"/>
                <w:szCs w:val="28"/>
              </w:rPr>
            </w:pPr>
            <w:r>
              <w:rPr>
                <w:sz w:val="26"/>
                <w:szCs w:val="28"/>
              </w:rPr>
              <w:t>540</w:t>
            </w:r>
          </w:p>
        </w:tc>
        <w:tc>
          <w:tcPr>
            <w:tcW w:w="990" w:type="dxa"/>
            <w:vMerge/>
          </w:tcPr>
          <w:p w:rsidR="00D53B4A" w:rsidRPr="008763F6" w:rsidRDefault="00D53B4A" w:rsidP="00A8290D">
            <w:pPr>
              <w:widowControl w:val="0"/>
              <w:tabs>
                <w:tab w:val="left" w:pos="990"/>
              </w:tabs>
              <w:spacing w:before="120" w:after="120"/>
              <w:jc w:val="both"/>
              <w:rPr>
                <w:sz w:val="26"/>
                <w:szCs w:val="28"/>
              </w:rPr>
            </w:pPr>
          </w:p>
        </w:tc>
      </w:tr>
      <w:tr w:rsidR="00D53B4A" w:rsidRPr="008763F6" w:rsidTr="00D53B4A">
        <w:trPr>
          <w:trHeight w:val="288"/>
        </w:trPr>
        <w:tc>
          <w:tcPr>
            <w:tcW w:w="715" w:type="dxa"/>
          </w:tcPr>
          <w:p w:rsidR="00D53B4A" w:rsidRDefault="00D53B4A" w:rsidP="00A8290D">
            <w:pPr>
              <w:widowControl w:val="0"/>
              <w:tabs>
                <w:tab w:val="left" w:pos="990"/>
              </w:tabs>
              <w:spacing w:before="120" w:after="120"/>
              <w:jc w:val="both"/>
              <w:rPr>
                <w:szCs w:val="28"/>
              </w:rPr>
            </w:pPr>
            <w:r>
              <w:rPr>
                <w:szCs w:val="28"/>
              </w:rPr>
              <w:t>05</w:t>
            </w:r>
          </w:p>
        </w:tc>
        <w:tc>
          <w:tcPr>
            <w:tcW w:w="1620" w:type="dxa"/>
          </w:tcPr>
          <w:p w:rsidR="00D53B4A" w:rsidRDefault="00D53B4A" w:rsidP="00A8290D">
            <w:pPr>
              <w:widowControl w:val="0"/>
              <w:tabs>
                <w:tab w:val="left" w:pos="990"/>
              </w:tabs>
              <w:spacing w:before="120" w:after="120"/>
              <w:jc w:val="both"/>
              <w:rPr>
                <w:szCs w:val="28"/>
              </w:rPr>
            </w:pPr>
            <w:r>
              <w:rPr>
                <w:szCs w:val="28"/>
              </w:rPr>
              <w:t>01/7/2021</w:t>
            </w:r>
          </w:p>
        </w:tc>
        <w:tc>
          <w:tcPr>
            <w:tcW w:w="900" w:type="dxa"/>
          </w:tcPr>
          <w:p w:rsidR="00D53B4A" w:rsidRDefault="00D53B4A" w:rsidP="00A8290D">
            <w:pPr>
              <w:widowControl w:val="0"/>
              <w:tabs>
                <w:tab w:val="left" w:pos="990"/>
              </w:tabs>
              <w:spacing w:before="120" w:after="120"/>
              <w:jc w:val="both"/>
              <w:rPr>
                <w:szCs w:val="28"/>
              </w:rPr>
            </w:pPr>
            <w:r>
              <w:rPr>
                <w:szCs w:val="28"/>
              </w:rPr>
              <w:t>360</w:t>
            </w:r>
          </w:p>
        </w:tc>
        <w:tc>
          <w:tcPr>
            <w:tcW w:w="2430" w:type="dxa"/>
          </w:tcPr>
          <w:p w:rsidR="00D53B4A" w:rsidRPr="008763F6" w:rsidRDefault="00D53B4A" w:rsidP="00A8290D">
            <w:pPr>
              <w:widowControl w:val="0"/>
              <w:tabs>
                <w:tab w:val="left" w:pos="990"/>
              </w:tabs>
              <w:spacing w:before="120" w:after="120"/>
              <w:jc w:val="both"/>
              <w:rPr>
                <w:sz w:val="24"/>
                <w:szCs w:val="28"/>
              </w:rPr>
            </w:pPr>
            <w:r>
              <w:rPr>
                <w:sz w:val="24"/>
                <w:szCs w:val="28"/>
              </w:rPr>
              <w:t>NĐ 20/2021/NĐ-CP</w:t>
            </w:r>
          </w:p>
        </w:tc>
        <w:tc>
          <w:tcPr>
            <w:tcW w:w="1440" w:type="dxa"/>
          </w:tcPr>
          <w:p w:rsidR="00D53B4A" w:rsidRDefault="00D53B4A" w:rsidP="00A8290D">
            <w:pPr>
              <w:widowControl w:val="0"/>
              <w:tabs>
                <w:tab w:val="left" w:pos="990"/>
              </w:tabs>
              <w:spacing w:before="120" w:after="120"/>
              <w:jc w:val="both"/>
              <w:rPr>
                <w:sz w:val="26"/>
                <w:szCs w:val="28"/>
              </w:rPr>
            </w:pPr>
            <w:r>
              <w:rPr>
                <w:sz w:val="26"/>
                <w:szCs w:val="28"/>
              </w:rPr>
              <w:t>540</w:t>
            </w:r>
          </w:p>
        </w:tc>
        <w:tc>
          <w:tcPr>
            <w:tcW w:w="1530" w:type="dxa"/>
          </w:tcPr>
          <w:p w:rsidR="00D53B4A" w:rsidRDefault="00D53B4A" w:rsidP="00A8290D">
            <w:pPr>
              <w:widowControl w:val="0"/>
              <w:tabs>
                <w:tab w:val="left" w:pos="990"/>
              </w:tabs>
              <w:spacing w:before="120" w:after="120"/>
              <w:jc w:val="both"/>
              <w:rPr>
                <w:sz w:val="26"/>
                <w:szCs w:val="28"/>
              </w:rPr>
            </w:pPr>
            <w:r>
              <w:rPr>
                <w:sz w:val="26"/>
                <w:szCs w:val="28"/>
              </w:rPr>
              <w:t>540</w:t>
            </w:r>
          </w:p>
        </w:tc>
        <w:tc>
          <w:tcPr>
            <w:tcW w:w="990" w:type="dxa"/>
            <w:vMerge/>
          </w:tcPr>
          <w:p w:rsidR="00D53B4A" w:rsidRPr="008763F6" w:rsidRDefault="00D53B4A" w:rsidP="00A8290D">
            <w:pPr>
              <w:widowControl w:val="0"/>
              <w:tabs>
                <w:tab w:val="left" w:pos="990"/>
              </w:tabs>
              <w:spacing w:before="120" w:after="120"/>
              <w:jc w:val="both"/>
              <w:rPr>
                <w:sz w:val="26"/>
                <w:szCs w:val="28"/>
              </w:rPr>
            </w:pPr>
          </w:p>
        </w:tc>
      </w:tr>
      <w:tr w:rsidR="00D53B4A" w:rsidRPr="008763F6" w:rsidTr="00D53B4A">
        <w:trPr>
          <w:trHeight w:val="288"/>
        </w:trPr>
        <w:tc>
          <w:tcPr>
            <w:tcW w:w="715" w:type="dxa"/>
          </w:tcPr>
          <w:p w:rsidR="00D53B4A" w:rsidRDefault="00D53B4A" w:rsidP="00A8290D">
            <w:pPr>
              <w:widowControl w:val="0"/>
              <w:tabs>
                <w:tab w:val="left" w:pos="990"/>
              </w:tabs>
              <w:spacing w:before="120" w:after="120"/>
              <w:jc w:val="both"/>
              <w:rPr>
                <w:szCs w:val="28"/>
              </w:rPr>
            </w:pPr>
            <w:r>
              <w:rPr>
                <w:szCs w:val="28"/>
              </w:rPr>
              <w:t>06</w:t>
            </w:r>
          </w:p>
        </w:tc>
        <w:tc>
          <w:tcPr>
            <w:tcW w:w="1620" w:type="dxa"/>
          </w:tcPr>
          <w:p w:rsidR="00D53B4A" w:rsidRDefault="00D53B4A" w:rsidP="00A8290D">
            <w:pPr>
              <w:widowControl w:val="0"/>
              <w:tabs>
                <w:tab w:val="left" w:pos="990"/>
              </w:tabs>
              <w:spacing w:before="120" w:after="120"/>
              <w:jc w:val="both"/>
              <w:rPr>
                <w:szCs w:val="28"/>
              </w:rPr>
            </w:pPr>
            <w:r>
              <w:rPr>
                <w:szCs w:val="28"/>
              </w:rPr>
              <w:t>01/7/2024</w:t>
            </w:r>
          </w:p>
        </w:tc>
        <w:tc>
          <w:tcPr>
            <w:tcW w:w="900" w:type="dxa"/>
          </w:tcPr>
          <w:p w:rsidR="00D53B4A" w:rsidRDefault="00D53B4A" w:rsidP="00A8290D">
            <w:pPr>
              <w:widowControl w:val="0"/>
              <w:tabs>
                <w:tab w:val="left" w:pos="990"/>
              </w:tabs>
              <w:spacing w:before="120" w:after="120"/>
              <w:jc w:val="both"/>
              <w:rPr>
                <w:szCs w:val="28"/>
              </w:rPr>
            </w:pPr>
            <w:r>
              <w:rPr>
                <w:szCs w:val="28"/>
              </w:rPr>
              <w:t>500</w:t>
            </w:r>
          </w:p>
        </w:tc>
        <w:tc>
          <w:tcPr>
            <w:tcW w:w="2430" w:type="dxa"/>
          </w:tcPr>
          <w:p w:rsidR="00D53B4A" w:rsidRDefault="00D53B4A" w:rsidP="00A8290D">
            <w:pPr>
              <w:widowControl w:val="0"/>
              <w:tabs>
                <w:tab w:val="left" w:pos="990"/>
              </w:tabs>
              <w:spacing w:before="120" w:after="120"/>
              <w:jc w:val="both"/>
              <w:rPr>
                <w:sz w:val="24"/>
                <w:szCs w:val="28"/>
              </w:rPr>
            </w:pPr>
            <w:r>
              <w:rPr>
                <w:sz w:val="24"/>
                <w:szCs w:val="28"/>
              </w:rPr>
              <w:t>NĐ 76/2024/NĐ-CP</w:t>
            </w:r>
          </w:p>
        </w:tc>
        <w:tc>
          <w:tcPr>
            <w:tcW w:w="1440" w:type="dxa"/>
          </w:tcPr>
          <w:p w:rsidR="00D53B4A" w:rsidRDefault="00D53B4A" w:rsidP="00A8290D">
            <w:pPr>
              <w:widowControl w:val="0"/>
              <w:tabs>
                <w:tab w:val="left" w:pos="990"/>
              </w:tabs>
              <w:spacing w:before="120" w:after="120"/>
              <w:jc w:val="both"/>
              <w:rPr>
                <w:sz w:val="26"/>
                <w:szCs w:val="28"/>
              </w:rPr>
            </w:pPr>
            <w:r>
              <w:rPr>
                <w:sz w:val="26"/>
                <w:szCs w:val="28"/>
              </w:rPr>
              <w:t>540</w:t>
            </w:r>
          </w:p>
        </w:tc>
        <w:tc>
          <w:tcPr>
            <w:tcW w:w="1530" w:type="dxa"/>
          </w:tcPr>
          <w:p w:rsidR="00D53B4A" w:rsidRDefault="00D53B4A" w:rsidP="00A8290D">
            <w:pPr>
              <w:widowControl w:val="0"/>
              <w:tabs>
                <w:tab w:val="left" w:pos="990"/>
              </w:tabs>
              <w:spacing w:before="120" w:after="120"/>
              <w:jc w:val="both"/>
              <w:rPr>
                <w:sz w:val="26"/>
                <w:szCs w:val="28"/>
              </w:rPr>
            </w:pPr>
            <w:r>
              <w:rPr>
                <w:sz w:val="26"/>
                <w:szCs w:val="28"/>
              </w:rPr>
              <w:t>540</w:t>
            </w:r>
          </w:p>
        </w:tc>
        <w:tc>
          <w:tcPr>
            <w:tcW w:w="990" w:type="dxa"/>
            <w:vMerge/>
          </w:tcPr>
          <w:p w:rsidR="00D53B4A" w:rsidRPr="008763F6" w:rsidRDefault="00D53B4A" w:rsidP="00A8290D">
            <w:pPr>
              <w:widowControl w:val="0"/>
              <w:tabs>
                <w:tab w:val="left" w:pos="990"/>
              </w:tabs>
              <w:spacing w:before="120" w:after="120"/>
              <w:jc w:val="both"/>
              <w:rPr>
                <w:sz w:val="26"/>
                <w:szCs w:val="28"/>
              </w:rPr>
            </w:pPr>
          </w:p>
        </w:tc>
      </w:tr>
    </w:tbl>
    <w:p w:rsidR="00B51FD1" w:rsidRDefault="00D53B4A" w:rsidP="00A8290D">
      <w:pPr>
        <w:widowControl w:val="0"/>
        <w:tabs>
          <w:tab w:val="left" w:pos="990"/>
        </w:tabs>
        <w:spacing w:before="120" w:after="120" w:line="240" w:lineRule="auto"/>
        <w:ind w:firstLine="720"/>
        <w:jc w:val="both"/>
        <w:rPr>
          <w:szCs w:val="28"/>
        </w:rPr>
      </w:pPr>
      <w:r>
        <w:rPr>
          <w:szCs w:val="28"/>
        </w:rPr>
        <w:t>Theo đó, việc điều chỉnh trợ cấp đối với TNXP tham gia kháng chiến lên mức 1.000.000 đồng/tháng là hoàn toàn</w:t>
      </w:r>
      <w:r w:rsidR="00885FBC">
        <w:rPr>
          <w:szCs w:val="28"/>
        </w:rPr>
        <w:t xml:space="preserve"> phù hợp với quy định pháp luật hiện hành.</w:t>
      </w:r>
    </w:p>
    <w:p w:rsidR="00224049" w:rsidRPr="00224049" w:rsidRDefault="00224049" w:rsidP="00A8290D">
      <w:pPr>
        <w:spacing w:before="120" w:after="120" w:line="240" w:lineRule="auto"/>
        <w:ind w:firstLine="720"/>
        <w:jc w:val="both"/>
        <w:rPr>
          <w:rFonts w:eastAsia="Times New Roman" w:cs="Times New Roman"/>
          <w:b/>
          <w:szCs w:val="28"/>
        </w:rPr>
      </w:pPr>
      <w:r w:rsidRPr="00224049">
        <w:rPr>
          <w:rFonts w:eastAsia="Times New Roman" w:cs="Times New Roman"/>
          <w:b/>
          <w:szCs w:val="28"/>
        </w:rPr>
        <w:t xml:space="preserve">3. Điều ước quốc tế có liên quan đến dự thảo Nghị định  </w:t>
      </w:r>
    </w:p>
    <w:p w:rsidR="006C2A7A" w:rsidRDefault="006C2A7A" w:rsidP="00A8290D">
      <w:pPr>
        <w:widowControl w:val="0"/>
        <w:tabs>
          <w:tab w:val="left" w:pos="990"/>
        </w:tabs>
        <w:spacing w:before="120" w:after="120" w:line="240" w:lineRule="auto"/>
        <w:ind w:firstLine="720"/>
        <w:jc w:val="both"/>
        <w:rPr>
          <w:rFonts w:eastAsia="Times New Roman" w:cs="Times New Roman"/>
          <w:szCs w:val="28"/>
        </w:rPr>
      </w:pPr>
      <w:r>
        <w:rPr>
          <w:rFonts w:eastAsia="Times New Roman" w:cs="Times New Roman"/>
          <w:szCs w:val="28"/>
        </w:rPr>
        <w:t xml:space="preserve">Qua rà soát các Điều ước quốc tế mà Việt Nam là thành viên, Bộ Nội vụ thấy rằng không có Điều ước quốc tế nào liên quan đến chế độ, chính sách và trợ cấp đối với </w:t>
      </w:r>
      <w:r>
        <w:rPr>
          <w:rFonts w:eastAsia="Times New Roman" w:cs="Times New Roman"/>
          <w:szCs w:val="28"/>
        </w:rPr>
        <w:lastRenderedPageBreak/>
        <w:t>TNXP tham gia kháng chiến.</w:t>
      </w:r>
    </w:p>
    <w:p w:rsidR="00224049" w:rsidRPr="00224049" w:rsidRDefault="00224049" w:rsidP="00A8290D">
      <w:pPr>
        <w:widowControl w:val="0"/>
        <w:spacing w:before="120" w:after="120" w:line="240" w:lineRule="auto"/>
        <w:ind w:firstLine="720"/>
        <w:jc w:val="both"/>
        <w:rPr>
          <w:rFonts w:eastAsia="Times New Roman" w:cs="Times New Roman"/>
          <w:szCs w:val="28"/>
        </w:rPr>
      </w:pPr>
      <w:r w:rsidRPr="00224049">
        <w:rPr>
          <w:rFonts w:eastAsia="Times New Roman" w:cs="Times New Roman"/>
          <w:szCs w:val="28"/>
        </w:rPr>
        <w:t xml:space="preserve">Trên đây là Báo cáo về rà soát các chủ trương, đường lối của Đảng, văn bản quy phạm pháp luật, điều ước quốc tế có liên quan đến dự thảo Nghị định </w:t>
      </w:r>
      <w:r w:rsidR="006C2A7A">
        <w:rPr>
          <w:rFonts w:eastAsia="Times New Roman" w:cs="Times New Roman"/>
          <w:szCs w:val="28"/>
        </w:rPr>
        <w:t xml:space="preserve">điều chỉnh </w:t>
      </w:r>
      <w:r w:rsidR="006C2A7A" w:rsidRPr="006C2A7A">
        <w:rPr>
          <w:rFonts w:eastAsia="Times New Roman" w:cs="Times New Roman"/>
          <w:szCs w:val="28"/>
        </w:rPr>
        <w:t>chế độ trợ cấp hàng tháng đối với thanh niên xung phong đã hoàn thành nhiệm vụ trong kháng chiến và thanh niên xung phong cơ sở ở miền Nam tham gia kháng chiến giai đoạn 1965 - 1975</w:t>
      </w:r>
      <w:r w:rsidRPr="00224049">
        <w:rPr>
          <w:rFonts w:eastAsia="Times New Roman" w:cs="Times New Roman"/>
          <w:szCs w:val="28"/>
        </w:rPr>
        <w:t>./.</w:t>
      </w:r>
    </w:p>
    <w:p w:rsidR="00224049" w:rsidRPr="00224049" w:rsidRDefault="00224049" w:rsidP="00224049">
      <w:pPr>
        <w:widowControl w:val="0"/>
        <w:tabs>
          <w:tab w:val="left" w:pos="990"/>
        </w:tabs>
        <w:spacing w:after="0" w:line="240" w:lineRule="auto"/>
        <w:jc w:val="both"/>
        <w:rPr>
          <w:rFonts w:eastAsia="Times New Roman" w:cs="Times New Roman"/>
          <w:color w:val="000000"/>
          <w:szCs w:val="28"/>
          <w:lang w:val="it-IT"/>
        </w:rPr>
      </w:pPr>
    </w:p>
    <w:tbl>
      <w:tblPr>
        <w:tblW w:w="9107" w:type="dxa"/>
        <w:jc w:val="center"/>
        <w:tblLook w:val="01E0" w:firstRow="1" w:lastRow="1" w:firstColumn="1" w:lastColumn="1" w:noHBand="0" w:noVBand="0"/>
      </w:tblPr>
      <w:tblGrid>
        <w:gridCol w:w="5245"/>
        <w:gridCol w:w="3862"/>
      </w:tblGrid>
      <w:tr w:rsidR="00224049" w:rsidRPr="00224049" w:rsidTr="001A0212">
        <w:trPr>
          <w:trHeight w:val="411"/>
          <w:jc w:val="center"/>
        </w:trPr>
        <w:tc>
          <w:tcPr>
            <w:tcW w:w="5245" w:type="dxa"/>
            <w:vMerge w:val="restart"/>
          </w:tcPr>
          <w:p w:rsidR="00DA5934" w:rsidRPr="00224049" w:rsidRDefault="00224049" w:rsidP="00DA5934">
            <w:pPr>
              <w:widowControl w:val="0"/>
              <w:spacing w:after="0" w:line="240" w:lineRule="auto"/>
              <w:ind w:left="-108"/>
              <w:jc w:val="both"/>
              <w:rPr>
                <w:rFonts w:eastAsia="Times New Roman" w:cs="Times New Roman"/>
                <w:b/>
                <w:i/>
                <w:color w:val="000000"/>
                <w:sz w:val="24"/>
                <w:lang w:val="nl-NL"/>
              </w:rPr>
            </w:pPr>
            <w:r w:rsidRPr="00224049">
              <w:rPr>
                <w:rFonts w:eastAsia="Times New Roman" w:cs="Times New Roman"/>
                <w:b/>
                <w:i/>
                <w:color w:val="000000"/>
                <w:sz w:val="24"/>
                <w:lang w:val="nl-NL"/>
              </w:rPr>
              <w:t>Nơi nhận:</w:t>
            </w:r>
          </w:p>
          <w:p w:rsidR="00DA5934" w:rsidRDefault="00DA5934" w:rsidP="00224049">
            <w:pPr>
              <w:widowControl w:val="0"/>
              <w:spacing w:after="0" w:line="240" w:lineRule="auto"/>
              <w:ind w:left="-108"/>
              <w:jc w:val="both"/>
              <w:rPr>
                <w:rFonts w:eastAsia="Batang" w:cs="Times New Roman"/>
                <w:color w:val="000000"/>
                <w:sz w:val="22"/>
                <w:lang w:val="nl-NL" w:eastAsia="ko-KR"/>
              </w:rPr>
            </w:pPr>
            <w:r>
              <w:rPr>
                <w:rFonts w:eastAsia="Batang" w:cs="Times New Roman"/>
                <w:color w:val="000000"/>
                <w:sz w:val="22"/>
                <w:lang w:val="nl-NL" w:eastAsia="ko-KR"/>
              </w:rPr>
              <w:t>- Bộ trưởng (để b/c);</w:t>
            </w:r>
          </w:p>
          <w:p w:rsidR="00224049" w:rsidRPr="00224049" w:rsidRDefault="00224049" w:rsidP="00224049">
            <w:pPr>
              <w:widowControl w:val="0"/>
              <w:spacing w:after="0" w:line="240" w:lineRule="auto"/>
              <w:ind w:left="-108"/>
              <w:jc w:val="both"/>
              <w:rPr>
                <w:rFonts w:eastAsia="Batang" w:cs="Times New Roman"/>
                <w:color w:val="000000"/>
                <w:sz w:val="22"/>
                <w:lang w:val="nl-NL" w:eastAsia="ko-KR"/>
              </w:rPr>
            </w:pPr>
            <w:r w:rsidRPr="00224049">
              <w:rPr>
                <w:rFonts w:eastAsia="Batang" w:cs="Times New Roman"/>
                <w:color w:val="000000"/>
                <w:sz w:val="22"/>
                <w:lang w:val="nl-NL" w:eastAsia="ko-KR"/>
              </w:rPr>
              <w:t>- Văn phòng Chính phủ;</w:t>
            </w:r>
          </w:p>
          <w:p w:rsidR="00224049" w:rsidRPr="00224049" w:rsidRDefault="00224049" w:rsidP="00224049">
            <w:pPr>
              <w:widowControl w:val="0"/>
              <w:spacing w:after="0" w:line="240" w:lineRule="auto"/>
              <w:ind w:left="-108"/>
              <w:jc w:val="both"/>
              <w:rPr>
                <w:rFonts w:eastAsia="Batang" w:cs="Times New Roman"/>
                <w:color w:val="000000"/>
                <w:sz w:val="22"/>
                <w:lang w:val="nl-NL" w:eastAsia="ko-KR"/>
              </w:rPr>
            </w:pPr>
            <w:r w:rsidRPr="00224049">
              <w:rPr>
                <w:rFonts w:eastAsia="Batang" w:cs="Times New Roman"/>
                <w:color w:val="000000"/>
                <w:sz w:val="22"/>
                <w:lang w:val="nl-NL" w:eastAsia="ko-KR"/>
              </w:rPr>
              <w:t>- Bộ</w:t>
            </w:r>
            <w:r w:rsidR="00143F51">
              <w:rPr>
                <w:rFonts w:eastAsia="Batang" w:cs="Times New Roman"/>
                <w:color w:val="000000"/>
                <w:sz w:val="22"/>
                <w:lang w:val="nl-NL" w:eastAsia="ko-KR"/>
              </w:rPr>
              <w:t xml:space="preserve"> Tư pháp</w:t>
            </w:r>
            <w:r w:rsidRPr="00224049">
              <w:rPr>
                <w:rFonts w:eastAsia="Batang" w:cs="Times New Roman"/>
                <w:color w:val="000000"/>
                <w:sz w:val="22"/>
                <w:lang w:val="nl-NL" w:eastAsia="ko-KR"/>
              </w:rPr>
              <w:t>;</w:t>
            </w:r>
          </w:p>
          <w:p w:rsidR="00224049" w:rsidRPr="00224049" w:rsidRDefault="00224049" w:rsidP="00224049">
            <w:pPr>
              <w:widowControl w:val="0"/>
              <w:spacing w:after="0" w:line="240" w:lineRule="auto"/>
              <w:ind w:left="-108"/>
              <w:jc w:val="both"/>
              <w:rPr>
                <w:rFonts w:eastAsia="Batang" w:cs="Times New Roman"/>
                <w:color w:val="000000"/>
                <w:sz w:val="22"/>
                <w:lang w:val="nl-NL" w:eastAsia="ko-KR"/>
              </w:rPr>
            </w:pPr>
            <w:r w:rsidRPr="00224049">
              <w:rPr>
                <w:rFonts w:eastAsia="Batang" w:cs="Times New Roman"/>
                <w:color w:val="000000"/>
                <w:sz w:val="22"/>
                <w:lang w:val="nl-NL" w:eastAsia="ko-KR"/>
              </w:rPr>
              <w:t xml:space="preserve">- Lưu: VT, PC, </w:t>
            </w:r>
            <w:r w:rsidR="00143F51">
              <w:rPr>
                <w:rFonts w:eastAsia="Batang" w:cs="Times New Roman"/>
                <w:color w:val="000000"/>
                <w:sz w:val="22"/>
                <w:lang w:val="nl-NL" w:eastAsia="ko-KR"/>
              </w:rPr>
              <w:t>CNCC.</w:t>
            </w:r>
          </w:p>
          <w:p w:rsidR="00224049" w:rsidRPr="00224049" w:rsidRDefault="00224049" w:rsidP="00224049">
            <w:pPr>
              <w:widowControl w:val="0"/>
              <w:spacing w:after="0" w:line="240" w:lineRule="auto"/>
              <w:jc w:val="both"/>
              <w:rPr>
                <w:rFonts w:eastAsia="Times New Roman" w:cs="Times New Roman"/>
                <w:b/>
                <w:i/>
                <w:color w:val="000000"/>
                <w:szCs w:val="28"/>
                <w:lang w:val="nl-NL"/>
              </w:rPr>
            </w:pPr>
          </w:p>
        </w:tc>
        <w:tc>
          <w:tcPr>
            <w:tcW w:w="3862" w:type="dxa"/>
          </w:tcPr>
          <w:p w:rsidR="00224049" w:rsidRDefault="00143F51" w:rsidP="00143F51">
            <w:pPr>
              <w:widowControl w:val="0"/>
              <w:spacing w:after="0" w:line="240" w:lineRule="auto"/>
              <w:rPr>
                <w:rFonts w:eastAsia="Times New Roman" w:cs="Times New Roman"/>
                <w:b/>
                <w:color w:val="000000"/>
                <w:szCs w:val="28"/>
              </w:rPr>
            </w:pPr>
            <w:r>
              <w:rPr>
                <w:rFonts w:eastAsia="Times New Roman" w:cs="Times New Roman"/>
                <w:b/>
                <w:color w:val="000000"/>
                <w:szCs w:val="28"/>
              </w:rPr>
              <w:t xml:space="preserve"> </w:t>
            </w:r>
            <w:r w:rsidR="00A8290D">
              <w:rPr>
                <w:rFonts w:eastAsia="Times New Roman" w:cs="Times New Roman"/>
                <w:b/>
                <w:color w:val="000000"/>
                <w:szCs w:val="28"/>
              </w:rPr>
              <w:t xml:space="preserve">     </w:t>
            </w:r>
            <w:r>
              <w:rPr>
                <w:rFonts w:eastAsia="Times New Roman" w:cs="Times New Roman"/>
                <w:b/>
                <w:color w:val="000000"/>
                <w:szCs w:val="28"/>
              </w:rPr>
              <w:t xml:space="preserve"> </w:t>
            </w:r>
            <w:r w:rsidR="00DA5934">
              <w:rPr>
                <w:rFonts w:eastAsia="Times New Roman" w:cs="Times New Roman"/>
                <w:b/>
                <w:color w:val="000000"/>
                <w:szCs w:val="28"/>
              </w:rPr>
              <w:t>KT.</w:t>
            </w:r>
            <w:r w:rsidR="00224049" w:rsidRPr="00224049">
              <w:rPr>
                <w:rFonts w:eastAsia="Times New Roman" w:cs="Times New Roman"/>
                <w:b/>
                <w:color w:val="000000"/>
                <w:szCs w:val="28"/>
              </w:rPr>
              <w:t>BỘ TRƯỞNG</w:t>
            </w:r>
          </w:p>
          <w:p w:rsidR="00DA5934" w:rsidRDefault="00DA5934" w:rsidP="00143F51">
            <w:pPr>
              <w:widowControl w:val="0"/>
              <w:spacing w:after="0" w:line="240" w:lineRule="auto"/>
              <w:rPr>
                <w:rFonts w:eastAsia="Times New Roman" w:cs="Times New Roman"/>
                <w:b/>
                <w:color w:val="000000"/>
                <w:szCs w:val="28"/>
              </w:rPr>
            </w:pPr>
            <w:r>
              <w:rPr>
                <w:rFonts w:eastAsia="Times New Roman" w:cs="Times New Roman"/>
                <w:b/>
                <w:color w:val="000000"/>
                <w:szCs w:val="28"/>
              </w:rPr>
              <w:t xml:space="preserve">        THỨ TRƯỞNG</w:t>
            </w:r>
          </w:p>
          <w:p w:rsidR="00143F51" w:rsidRPr="00224049" w:rsidRDefault="00143F51" w:rsidP="00143F51">
            <w:pPr>
              <w:widowControl w:val="0"/>
              <w:spacing w:after="0" w:line="240" w:lineRule="auto"/>
              <w:rPr>
                <w:rFonts w:eastAsia="Times New Roman" w:cs="Times New Roman"/>
                <w:b/>
                <w:color w:val="000000"/>
                <w:szCs w:val="28"/>
              </w:rPr>
            </w:pPr>
            <w:r>
              <w:rPr>
                <w:rFonts w:eastAsia="Times New Roman" w:cs="Times New Roman"/>
                <w:b/>
                <w:color w:val="000000"/>
                <w:szCs w:val="28"/>
              </w:rPr>
              <w:t xml:space="preserve">      </w:t>
            </w:r>
          </w:p>
          <w:p w:rsidR="006C2A7A" w:rsidRDefault="006C2A7A" w:rsidP="00224049">
            <w:pPr>
              <w:widowControl w:val="0"/>
              <w:spacing w:after="0" w:line="240" w:lineRule="auto"/>
              <w:jc w:val="center"/>
              <w:rPr>
                <w:rFonts w:eastAsia="Times New Roman" w:cs="Times New Roman"/>
                <w:b/>
                <w:color w:val="000000"/>
                <w:szCs w:val="28"/>
              </w:rPr>
            </w:pPr>
          </w:p>
          <w:p w:rsidR="00143F51" w:rsidRDefault="00143F51" w:rsidP="00A8290D">
            <w:pPr>
              <w:widowControl w:val="0"/>
              <w:spacing w:after="0" w:line="240" w:lineRule="auto"/>
              <w:rPr>
                <w:rFonts w:eastAsia="Times New Roman" w:cs="Times New Roman"/>
                <w:b/>
                <w:color w:val="000000"/>
                <w:szCs w:val="28"/>
              </w:rPr>
            </w:pPr>
          </w:p>
          <w:p w:rsidR="00A8290D" w:rsidRDefault="00A8290D" w:rsidP="00A8290D">
            <w:pPr>
              <w:widowControl w:val="0"/>
              <w:spacing w:after="0" w:line="240" w:lineRule="auto"/>
              <w:rPr>
                <w:rFonts w:eastAsia="Times New Roman" w:cs="Times New Roman"/>
                <w:b/>
                <w:color w:val="000000"/>
                <w:szCs w:val="28"/>
              </w:rPr>
            </w:pPr>
          </w:p>
          <w:p w:rsidR="00A8290D" w:rsidRDefault="00A8290D" w:rsidP="00A8290D">
            <w:pPr>
              <w:widowControl w:val="0"/>
              <w:spacing w:after="0" w:line="240" w:lineRule="auto"/>
              <w:rPr>
                <w:rFonts w:eastAsia="Times New Roman" w:cs="Times New Roman"/>
                <w:b/>
                <w:color w:val="000000"/>
                <w:szCs w:val="28"/>
              </w:rPr>
            </w:pPr>
          </w:p>
          <w:p w:rsidR="00E52BE2" w:rsidRPr="00224049" w:rsidRDefault="00143F51" w:rsidP="00DA5934">
            <w:pPr>
              <w:widowControl w:val="0"/>
              <w:spacing w:after="0" w:line="240" w:lineRule="auto"/>
              <w:rPr>
                <w:rFonts w:eastAsia="Times New Roman" w:cs="Times New Roman"/>
                <w:b/>
                <w:color w:val="000000"/>
                <w:szCs w:val="28"/>
              </w:rPr>
            </w:pPr>
            <w:r>
              <w:rPr>
                <w:rFonts w:eastAsia="Times New Roman" w:cs="Times New Roman"/>
                <w:b/>
                <w:color w:val="000000"/>
                <w:szCs w:val="28"/>
              </w:rPr>
              <w:t xml:space="preserve"> </w:t>
            </w:r>
            <w:r w:rsidR="00DA5934">
              <w:rPr>
                <w:rFonts w:eastAsia="Times New Roman" w:cs="Times New Roman"/>
                <w:b/>
                <w:color w:val="000000"/>
                <w:szCs w:val="28"/>
              </w:rPr>
              <w:t xml:space="preserve">        </w:t>
            </w:r>
            <w:bookmarkStart w:id="2" w:name="_GoBack"/>
            <w:bookmarkEnd w:id="2"/>
            <w:r w:rsidR="00DA5934">
              <w:rPr>
                <w:rFonts w:eastAsia="Times New Roman" w:cs="Times New Roman"/>
                <w:b/>
                <w:color w:val="000000"/>
                <w:szCs w:val="28"/>
              </w:rPr>
              <w:t>Nguyễn Thị Hà</w:t>
            </w:r>
          </w:p>
        </w:tc>
      </w:tr>
    </w:tbl>
    <w:p w:rsidR="00B22B14" w:rsidRDefault="00B22B14"/>
    <w:sectPr w:rsidR="00B22B14" w:rsidSect="000A5535">
      <w:headerReference w:type="default" r:id="rId7"/>
      <w:pgSz w:w="12240" w:h="15840"/>
      <w:pgMar w:top="1134" w:right="851" w:bottom="851"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F62" w:rsidRDefault="00EB2F62" w:rsidP="00224049">
      <w:pPr>
        <w:spacing w:after="0" w:line="240" w:lineRule="auto"/>
      </w:pPr>
      <w:r>
        <w:separator/>
      </w:r>
    </w:p>
  </w:endnote>
  <w:endnote w:type="continuationSeparator" w:id="0">
    <w:p w:rsidR="00EB2F62" w:rsidRDefault="00EB2F62" w:rsidP="00224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F62" w:rsidRDefault="00EB2F62" w:rsidP="00224049">
      <w:pPr>
        <w:spacing w:after="0" w:line="240" w:lineRule="auto"/>
      </w:pPr>
      <w:r>
        <w:separator/>
      </w:r>
    </w:p>
  </w:footnote>
  <w:footnote w:type="continuationSeparator" w:id="0">
    <w:p w:rsidR="00EB2F62" w:rsidRDefault="00EB2F62" w:rsidP="002240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085155"/>
      <w:docPartObj>
        <w:docPartGallery w:val="Page Numbers (Top of Page)"/>
        <w:docPartUnique/>
      </w:docPartObj>
    </w:sdtPr>
    <w:sdtEndPr>
      <w:rPr>
        <w:noProof/>
      </w:rPr>
    </w:sdtEndPr>
    <w:sdtContent>
      <w:p w:rsidR="00247D58" w:rsidRDefault="00247D58" w:rsidP="00247D58">
        <w:pPr>
          <w:pStyle w:val="Header"/>
          <w:jc w:val="center"/>
        </w:pPr>
        <w:r>
          <w:fldChar w:fldCharType="begin"/>
        </w:r>
        <w:r>
          <w:instrText xml:space="preserve"> PAGE   \* MERGEFORMAT </w:instrText>
        </w:r>
        <w:r>
          <w:fldChar w:fldCharType="separate"/>
        </w:r>
        <w:r w:rsidR="00D7690D">
          <w:rPr>
            <w:noProof/>
          </w:rPr>
          <w:t>5</w:t>
        </w:r>
        <w:r>
          <w:rPr>
            <w:noProof/>
          </w:rPr>
          <w:fldChar w:fldCharType="end"/>
        </w:r>
      </w:p>
    </w:sdtContent>
  </w:sdt>
  <w:p w:rsidR="00247D58" w:rsidRDefault="00247D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049"/>
    <w:rsid w:val="00042F7F"/>
    <w:rsid w:val="000779E3"/>
    <w:rsid w:val="000A5535"/>
    <w:rsid w:val="0013105C"/>
    <w:rsid w:val="00143F51"/>
    <w:rsid w:val="001C10B5"/>
    <w:rsid w:val="00204C15"/>
    <w:rsid w:val="00224049"/>
    <w:rsid w:val="00247D58"/>
    <w:rsid w:val="003F5664"/>
    <w:rsid w:val="004962FC"/>
    <w:rsid w:val="004B7AAF"/>
    <w:rsid w:val="00590D75"/>
    <w:rsid w:val="005E2046"/>
    <w:rsid w:val="006A0D8B"/>
    <w:rsid w:val="006A6562"/>
    <w:rsid w:val="006C2A7A"/>
    <w:rsid w:val="006C6E49"/>
    <w:rsid w:val="006E4690"/>
    <w:rsid w:val="00755FFE"/>
    <w:rsid w:val="007B628D"/>
    <w:rsid w:val="00801561"/>
    <w:rsid w:val="008763F6"/>
    <w:rsid w:val="00876BE0"/>
    <w:rsid w:val="00885FBC"/>
    <w:rsid w:val="00906B56"/>
    <w:rsid w:val="009134EF"/>
    <w:rsid w:val="00A23524"/>
    <w:rsid w:val="00A8290D"/>
    <w:rsid w:val="00B05DA3"/>
    <w:rsid w:val="00B22B14"/>
    <w:rsid w:val="00B51FD1"/>
    <w:rsid w:val="00B526F8"/>
    <w:rsid w:val="00B76172"/>
    <w:rsid w:val="00BB3C77"/>
    <w:rsid w:val="00CA2987"/>
    <w:rsid w:val="00D53B4A"/>
    <w:rsid w:val="00D7690D"/>
    <w:rsid w:val="00DA5934"/>
    <w:rsid w:val="00DB36AE"/>
    <w:rsid w:val="00E00CB2"/>
    <w:rsid w:val="00E06FD6"/>
    <w:rsid w:val="00E52BE2"/>
    <w:rsid w:val="00EB2F62"/>
    <w:rsid w:val="00F36AFC"/>
    <w:rsid w:val="00F46787"/>
    <w:rsid w:val="00FA0EB3"/>
    <w:rsid w:val="00FA2AC6"/>
    <w:rsid w:val="00FE2384"/>
    <w:rsid w:val="00FF4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7E9D8"/>
  <w15:chartTrackingRefBased/>
  <w15:docId w15:val="{6DC400D2-B7C1-4B7A-B532-B546C388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ft C"/>
    <w:basedOn w:val="Normal"/>
    <w:link w:val="FootnoteTextChar"/>
    <w:uiPriority w:val="99"/>
    <w:unhideWhenUsed/>
    <w:qFormat/>
    <w:rsid w:val="00224049"/>
    <w:pPr>
      <w:spacing w:after="0" w:line="240" w:lineRule="auto"/>
    </w:pPr>
    <w:rPr>
      <w:rFonts w:eastAsia="Arial" w:cs="Times New Roman"/>
      <w:sz w:val="20"/>
      <w:szCs w:val="20"/>
      <w:lang w:val="vi-VN"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ft C Char"/>
    <w:basedOn w:val="DefaultParagraphFont"/>
    <w:link w:val="FootnoteText"/>
    <w:uiPriority w:val="99"/>
    <w:qFormat/>
    <w:rsid w:val="00224049"/>
    <w:rPr>
      <w:rFonts w:eastAsia="Arial" w:cs="Times New Roman"/>
      <w:sz w:val="20"/>
      <w:szCs w:val="20"/>
      <w:lang w:val="vi-VN" w:eastAsia="x-none"/>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link w:val="RefChar"/>
    <w:uiPriority w:val="99"/>
    <w:unhideWhenUsed/>
    <w:qFormat/>
    <w:rsid w:val="00224049"/>
    <w:rPr>
      <w:vertAlign w:val="superscript"/>
    </w:rPr>
  </w:style>
  <w:style w:type="character" w:styleId="Hyperlink">
    <w:name w:val="Hyperlink"/>
    <w:uiPriority w:val="99"/>
    <w:semiHidden/>
    <w:unhideWhenUsed/>
    <w:rsid w:val="00224049"/>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224049"/>
    <w:pPr>
      <w:spacing w:line="240" w:lineRule="exact"/>
    </w:pPr>
    <w:rPr>
      <w:vertAlign w:val="superscript"/>
    </w:rPr>
  </w:style>
  <w:style w:type="table" w:styleId="TableGrid">
    <w:name w:val="Table Grid"/>
    <w:basedOn w:val="TableNormal"/>
    <w:uiPriority w:val="39"/>
    <w:rsid w:val="00B51F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310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105C"/>
    <w:rPr>
      <w:rFonts w:ascii="Segoe UI" w:hAnsi="Segoe UI" w:cs="Segoe UI"/>
      <w:sz w:val="18"/>
      <w:szCs w:val="18"/>
    </w:rPr>
  </w:style>
  <w:style w:type="paragraph" w:styleId="Header">
    <w:name w:val="header"/>
    <w:basedOn w:val="Normal"/>
    <w:link w:val="HeaderChar"/>
    <w:uiPriority w:val="99"/>
    <w:unhideWhenUsed/>
    <w:rsid w:val="00247D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7D58"/>
  </w:style>
  <w:style w:type="paragraph" w:styleId="Footer">
    <w:name w:val="footer"/>
    <w:basedOn w:val="Normal"/>
    <w:link w:val="FooterChar"/>
    <w:uiPriority w:val="99"/>
    <w:unhideWhenUsed/>
    <w:rsid w:val="00247D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7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tai-chinh-nha-nuoc/nghi-dinh-67-2007-nd-cp-chinh-sach-tro-giup-doi-tuong-bao-tro-xa-hoi-18324.asp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498</TotalTime>
  <Pages>5</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cp:lastPrinted>2025-08-06T07:05:00Z</cp:lastPrinted>
  <dcterms:created xsi:type="dcterms:W3CDTF">2025-07-18T09:02:00Z</dcterms:created>
  <dcterms:modified xsi:type="dcterms:W3CDTF">2025-08-06T08:24:00Z</dcterms:modified>
</cp:coreProperties>
</file>